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71C6F3" w14:textId="2E1AF164" w:rsidR="003B163E" w:rsidRPr="00CE0424" w:rsidRDefault="003B163E" w:rsidP="003B163E">
      <w:pPr>
        <w:pStyle w:val="3GPPHeader"/>
        <w:spacing w:after="60"/>
        <w:rPr>
          <w:sz w:val="32"/>
          <w:szCs w:val="32"/>
          <w:highlight w:val="yellow"/>
        </w:rPr>
      </w:pPr>
      <w:bookmarkStart w:id="0" w:name="_GoBack"/>
      <w:bookmarkEnd w:id="0"/>
      <w:r w:rsidRPr="00CE0424">
        <w:t>3GPP TSG-RAN WG</w:t>
      </w:r>
      <w:r>
        <w:t>1</w:t>
      </w:r>
      <w:r w:rsidRPr="00CE0424">
        <w:t xml:space="preserve"> </w:t>
      </w:r>
      <w:r>
        <w:t xml:space="preserve">Meeting </w:t>
      </w:r>
      <w:r w:rsidRPr="00CE0424">
        <w:t>#</w:t>
      </w:r>
      <w:r>
        <w:t>96</w:t>
      </w:r>
      <w:r w:rsidR="00D85F43">
        <w:t>bis</w:t>
      </w:r>
      <w:r w:rsidRPr="00CE0424">
        <w:tab/>
      </w:r>
      <w:r w:rsidRPr="00BD5F2A">
        <w:rPr>
          <w:sz w:val="32"/>
          <w:szCs w:val="32"/>
        </w:rPr>
        <w:t>R1-</w:t>
      </w:r>
      <w:r w:rsidR="00D22BD0" w:rsidRPr="00BD5F2A">
        <w:rPr>
          <w:sz w:val="32"/>
          <w:szCs w:val="32"/>
        </w:rPr>
        <w:t>1905501</w:t>
      </w:r>
    </w:p>
    <w:p w14:paraId="24EA16EB" w14:textId="5AAB5BF9" w:rsidR="003B163E" w:rsidRPr="00CE0424" w:rsidRDefault="00D85F43" w:rsidP="003B163E">
      <w:pPr>
        <w:pStyle w:val="3GPPHeader"/>
      </w:pPr>
      <w:r>
        <w:t>Xi’an</w:t>
      </w:r>
      <w:r w:rsidR="003B163E" w:rsidRPr="00CE0BF7">
        <w:t xml:space="preserve">, </w:t>
      </w:r>
      <w:r>
        <w:t>China,</w:t>
      </w:r>
      <w:r w:rsidR="003B163E" w:rsidRPr="00CE0BF7">
        <w:t xml:space="preserve"> </w:t>
      </w:r>
      <w:r>
        <w:t>April</w:t>
      </w:r>
      <w:r w:rsidR="003B163E">
        <w:t xml:space="preserve"> </w:t>
      </w:r>
      <w:r>
        <w:t>8</w:t>
      </w:r>
      <w:r w:rsidR="003B163E">
        <w:rPr>
          <w:vertAlign w:val="superscript"/>
        </w:rPr>
        <w:t>th</w:t>
      </w:r>
      <w:r w:rsidR="003B163E" w:rsidRPr="00CE0BF7">
        <w:t xml:space="preserve"> – </w:t>
      </w:r>
      <w:r w:rsidR="003B163E">
        <w:t>1</w:t>
      </w:r>
      <w:r>
        <w:t>2</w:t>
      </w:r>
      <w:r w:rsidR="003B163E">
        <w:rPr>
          <w:vertAlign w:val="superscript"/>
        </w:rPr>
        <w:t>t</w:t>
      </w:r>
      <w:r w:rsidR="00B4368C">
        <w:rPr>
          <w:vertAlign w:val="superscript"/>
        </w:rPr>
        <w:t>h</w:t>
      </w:r>
      <w:r w:rsidR="003B163E" w:rsidRPr="00CE0BF7">
        <w:t xml:space="preserve"> </w:t>
      </w:r>
      <w:r w:rsidR="003B163E">
        <w:t>2019</w:t>
      </w:r>
    </w:p>
    <w:p w14:paraId="60A5317D" w14:textId="77777777" w:rsidR="00E90E49" w:rsidRPr="00CE0424" w:rsidRDefault="00E90E49" w:rsidP="00357380">
      <w:pPr>
        <w:pStyle w:val="3GPPHeader"/>
      </w:pPr>
    </w:p>
    <w:p w14:paraId="3C6869D1" w14:textId="7AF446B4" w:rsidR="00E90E49" w:rsidRPr="008F1C4E" w:rsidRDefault="00E90E49" w:rsidP="00311702">
      <w:pPr>
        <w:pStyle w:val="3GPPHeader"/>
        <w:rPr>
          <w:sz w:val="22"/>
          <w:szCs w:val="22"/>
          <w:lang w:val="sv-FI"/>
        </w:rPr>
      </w:pPr>
      <w:r w:rsidRPr="008F1C4E">
        <w:rPr>
          <w:sz w:val="22"/>
          <w:szCs w:val="22"/>
          <w:lang w:val="sv-FI"/>
        </w:rPr>
        <w:t>Agenda Item:</w:t>
      </w:r>
      <w:r w:rsidRPr="008F1C4E">
        <w:rPr>
          <w:sz w:val="22"/>
          <w:szCs w:val="22"/>
          <w:lang w:val="sv-FI"/>
        </w:rPr>
        <w:tab/>
      </w:r>
      <w:r w:rsidR="00BD5F2A">
        <w:rPr>
          <w:sz w:val="22"/>
          <w:szCs w:val="22"/>
          <w:lang w:val="sv-FI"/>
        </w:rPr>
        <w:t>7.2.4.8</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309C0F18" w:rsidR="00E90E49" w:rsidRPr="00CE0424" w:rsidRDefault="003D3C45" w:rsidP="00311702">
      <w:pPr>
        <w:pStyle w:val="3GPPHeader"/>
        <w:rPr>
          <w:sz w:val="22"/>
          <w:szCs w:val="22"/>
        </w:rPr>
      </w:pPr>
      <w:r>
        <w:rPr>
          <w:sz w:val="22"/>
          <w:szCs w:val="22"/>
        </w:rPr>
        <w:t>Title:</w:t>
      </w:r>
      <w:r w:rsidR="00E90E49" w:rsidRPr="00CE0424">
        <w:rPr>
          <w:sz w:val="22"/>
          <w:szCs w:val="22"/>
        </w:rPr>
        <w:tab/>
      </w:r>
      <w:r w:rsidR="003B06FD">
        <w:rPr>
          <w:sz w:val="22"/>
          <w:szCs w:val="22"/>
        </w:rPr>
        <w:t xml:space="preserve">On </w:t>
      </w:r>
      <w:r w:rsidR="0076228B">
        <w:rPr>
          <w:sz w:val="22"/>
          <w:szCs w:val="22"/>
        </w:rPr>
        <w:t>Layer 1 IDs</w:t>
      </w:r>
    </w:p>
    <w:p w14:paraId="58D4CB54"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BD5F2A">
        <w:rPr>
          <w:sz w:val="22"/>
          <w:szCs w:val="22"/>
        </w:rPr>
        <w:t>Discussion, Decision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0A653B69" w14:textId="61B3429F" w:rsidR="0076228B" w:rsidRDefault="0076228B" w:rsidP="00CE0424">
      <w:pPr>
        <w:pStyle w:val="BodyText"/>
        <w:rPr>
          <w:lang w:val="en-IN"/>
        </w:rPr>
      </w:pPr>
      <w:r>
        <w:rPr>
          <w:lang w:val="en-IN"/>
        </w:rPr>
        <w:t>A new WI on 5G V2X is approved in RAN plenary # 83 [</w:t>
      </w:r>
      <w:r w:rsidR="004D1DF8">
        <w:rPr>
          <w:lang w:val="en-IN"/>
        </w:rPr>
        <w:t>1</w:t>
      </w:r>
      <w:r>
        <w:rPr>
          <w:lang w:val="en-IN"/>
        </w:rPr>
        <w:t xml:space="preserve">]. One of the objectives of WI is to specify the support of unicast and groupcast for NR sidelink in addition to the traditional broadcast communications as in LTE V2X. In order to support unicast and groupcast at physical layer, RAN1 has agreed to support a set of layer 1 IDs which are carried in SCI. In this paper, we further discuss the remaining issues related to layer 1 IDs based on the previous RAN1 </w:t>
      </w:r>
      <w:r w:rsidR="006321FF">
        <w:rPr>
          <w:lang w:val="en-IN"/>
        </w:rPr>
        <w:t xml:space="preserve">and RAN2 </w:t>
      </w:r>
      <w:r>
        <w:rPr>
          <w:lang w:val="en-IN"/>
        </w:rPr>
        <w:t>agreements during the SI phase [</w:t>
      </w:r>
      <w:r w:rsidR="004D1DF8">
        <w:rPr>
          <w:lang w:val="en-IN"/>
        </w:rPr>
        <w:t>2</w:t>
      </w:r>
      <w:r>
        <w:rPr>
          <w:lang w:val="en-IN"/>
        </w:rPr>
        <w:t>].</w:t>
      </w:r>
    </w:p>
    <w:p w14:paraId="76E5BD78" w14:textId="08497323" w:rsidR="0076228B" w:rsidRDefault="000C7F13" w:rsidP="00CE0424">
      <w:pPr>
        <w:pStyle w:val="BodyText"/>
        <w:rPr>
          <w:lang w:val="en-IN"/>
        </w:rPr>
      </w:pPr>
      <w:r>
        <w:rPr>
          <w:lang w:val="en-IN"/>
        </w:rPr>
        <w:t>The f</w:t>
      </w:r>
      <w:r w:rsidR="0076228B">
        <w:rPr>
          <w:lang w:val="en-IN"/>
        </w:rPr>
        <w:t xml:space="preserve">ollowing agreements are made in RAN1 during </w:t>
      </w:r>
      <w:r w:rsidR="0022215D">
        <w:rPr>
          <w:lang w:val="en-IN"/>
        </w:rPr>
        <w:t xml:space="preserve">the </w:t>
      </w:r>
      <w:r w:rsidR="0076228B">
        <w:rPr>
          <w:lang w:val="en-IN"/>
        </w:rPr>
        <w:t>SI</w:t>
      </w:r>
      <w:r w:rsidR="00055CD4">
        <w:rPr>
          <w:lang w:val="en-IN"/>
        </w:rPr>
        <w:t>, where yellow highlighted part</w:t>
      </w:r>
      <w:r w:rsidR="0022215D">
        <w:rPr>
          <w:lang w:val="en-IN"/>
        </w:rPr>
        <w:t>s</w:t>
      </w:r>
      <w:r w:rsidR="00055CD4">
        <w:rPr>
          <w:lang w:val="en-IN"/>
        </w:rPr>
        <w:t xml:space="preserve"> indicate the aspects that are FFS. </w:t>
      </w:r>
    </w:p>
    <w:tbl>
      <w:tblPr>
        <w:tblStyle w:val="TableGrid"/>
        <w:tblW w:w="0" w:type="auto"/>
        <w:tblLook w:val="04A0" w:firstRow="1" w:lastRow="0" w:firstColumn="1" w:lastColumn="0" w:noHBand="0" w:noVBand="1"/>
      </w:tblPr>
      <w:tblGrid>
        <w:gridCol w:w="9629"/>
      </w:tblGrid>
      <w:tr w:rsidR="0076228B" w:rsidRPr="006321FF" w14:paraId="348ADE45" w14:textId="77777777" w:rsidTr="0076228B">
        <w:tc>
          <w:tcPr>
            <w:tcW w:w="9629" w:type="dxa"/>
          </w:tcPr>
          <w:p w14:paraId="03FE5CDE" w14:textId="77777777" w:rsidR="00F732B9" w:rsidRPr="00F732B9" w:rsidRDefault="00F732B9" w:rsidP="00F732B9">
            <w:pPr>
              <w:pStyle w:val="BodyText"/>
              <w:rPr>
                <w:b/>
                <w:sz w:val="20"/>
                <w:szCs w:val="20"/>
                <w:lang w:val="en-GB"/>
              </w:rPr>
            </w:pPr>
            <w:r w:rsidRPr="00F732B9">
              <w:rPr>
                <w:sz w:val="20"/>
                <w:szCs w:val="20"/>
                <w:highlight w:val="green"/>
                <w:lang w:val="en-GB"/>
              </w:rPr>
              <w:t>Agreements</w:t>
            </w:r>
            <w:r w:rsidRPr="00F732B9">
              <w:rPr>
                <w:b/>
                <w:sz w:val="20"/>
                <w:szCs w:val="20"/>
                <w:highlight w:val="green"/>
                <w:lang w:val="en-GB"/>
              </w:rPr>
              <w:t>:</w:t>
            </w:r>
          </w:p>
          <w:p w14:paraId="503D524A" w14:textId="77777777" w:rsidR="00F732B9" w:rsidRPr="00F732B9" w:rsidRDefault="00F732B9" w:rsidP="00F732B9">
            <w:pPr>
              <w:pStyle w:val="BodyText"/>
              <w:numPr>
                <w:ilvl w:val="0"/>
                <w:numId w:val="23"/>
              </w:numPr>
              <w:rPr>
                <w:sz w:val="20"/>
                <w:szCs w:val="20"/>
                <w:lang w:val="en-US"/>
              </w:rPr>
            </w:pPr>
            <w:r w:rsidRPr="00F732B9">
              <w:rPr>
                <w:sz w:val="20"/>
                <w:szCs w:val="20"/>
                <w:lang w:val="en-US"/>
              </w:rPr>
              <w:t>RAN1 assumes that higher layer decides if a certain data has to be transmitted in a unicast, groupcast, or broadcast manner and inform the physical layer of the decision. For a transmission for unicast or groupcast, RAN1 assumes that the UE has established the session to which the transmission belongs to. Note that RAN1 has not made agreement about the difference among transmissions in unicast, groupcast, and broadcast manner.</w:t>
            </w:r>
          </w:p>
          <w:p w14:paraId="5B8AD013" w14:textId="77777777" w:rsidR="00F732B9" w:rsidRPr="00F732B9" w:rsidRDefault="00F732B9" w:rsidP="00F732B9">
            <w:pPr>
              <w:pStyle w:val="BodyText"/>
              <w:numPr>
                <w:ilvl w:val="0"/>
                <w:numId w:val="23"/>
              </w:numPr>
              <w:rPr>
                <w:sz w:val="20"/>
                <w:szCs w:val="20"/>
                <w:lang w:val="en-US"/>
              </w:rPr>
            </w:pPr>
            <w:r w:rsidRPr="00F732B9">
              <w:rPr>
                <w:sz w:val="20"/>
                <w:szCs w:val="20"/>
                <w:lang w:val="en-US"/>
              </w:rPr>
              <w:t>RAN1 assumes that the physical layer knows the following information for a certain transmission belonging to a unicast or groupcast session. Note RAN1 has not made agreement about the usage of this information.</w:t>
            </w:r>
          </w:p>
          <w:p w14:paraId="775D5805" w14:textId="77777777" w:rsidR="00F732B9" w:rsidRPr="00F732B9" w:rsidRDefault="00F732B9" w:rsidP="00F732B9">
            <w:pPr>
              <w:pStyle w:val="BodyText"/>
              <w:numPr>
                <w:ilvl w:val="0"/>
                <w:numId w:val="24"/>
              </w:numPr>
              <w:rPr>
                <w:sz w:val="20"/>
                <w:szCs w:val="20"/>
                <w:lang w:val="en-US"/>
              </w:rPr>
            </w:pPr>
            <w:r w:rsidRPr="00F732B9">
              <w:rPr>
                <w:sz w:val="20"/>
                <w:szCs w:val="20"/>
                <w:lang w:val="en-US"/>
              </w:rPr>
              <w:t>ID</w:t>
            </w:r>
          </w:p>
          <w:p w14:paraId="53069FF7" w14:textId="77777777" w:rsidR="00F732B9" w:rsidRPr="00F732B9" w:rsidRDefault="00F732B9" w:rsidP="00F732B9">
            <w:pPr>
              <w:pStyle w:val="BodyText"/>
              <w:numPr>
                <w:ilvl w:val="1"/>
                <w:numId w:val="24"/>
              </w:numPr>
              <w:rPr>
                <w:sz w:val="20"/>
                <w:szCs w:val="20"/>
                <w:lang w:val="en-US"/>
              </w:rPr>
            </w:pPr>
            <w:r w:rsidRPr="00F732B9">
              <w:rPr>
                <w:sz w:val="20"/>
                <w:szCs w:val="20"/>
                <w:lang w:val="en-US"/>
              </w:rPr>
              <w:t xml:space="preserve">Groupcast: destination group ID, </w:t>
            </w:r>
            <w:r w:rsidRPr="00F732B9">
              <w:rPr>
                <w:sz w:val="20"/>
                <w:szCs w:val="20"/>
                <w:highlight w:val="yellow"/>
                <w:lang w:val="en-US"/>
              </w:rPr>
              <w:t>FFS: source ID</w:t>
            </w:r>
          </w:p>
          <w:p w14:paraId="4033B327" w14:textId="77777777" w:rsidR="00F732B9" w:rsidRPr="00F732B9" w:rsidRDefault="00F732B9" w:rsidP="00F732B9">
            <w:pPr>
              <w:pStyle w:val="BodyText"/>
              <w:numPr>
                <w:ilvl w:val="1"/>
                <w:numId w:val="24"/>
              </w:numPr>
              <w:rPr>
                <w:sz w:val="20"/>
                <w:szCs w:val="20"/>
                <w:lang w:val="fr-FR"/>
              </w:rPr>
            </w:pPr>
            <w:r w:rsidRPr="00F732B9">
              <w:rPr>
                <w:sz w:val="20"/>
                <w:szCs w:val="20"/>
                <w:lang w:val="fr-FR"/>
              </w:rPr>
              <w:t xml:space="preserve">Unicast: destination ID, </w:t>
            </w:r>
            <w:r w:rsidRPr="00F732B9">
              <w:rPr>
                <w:sz w:val="20"/>
                <w:szCs w:val="20"/>
                <w:highlight w:val="yellow"/>
                <w:lang w:val="fr-FR"/>
              </w:rPr>
              <w:t>FFS: source ID</w:t>
            </w:r>
          </w:p>
          <w:p w14:paraId="1A6CB2A4" w14:textId="77777777" w:rsidR="00F732B9" w:rsidRPr="00F732B9" w:rsidRDefault="00F732B9" w:rsidP="00F732B9">
            <w:pPr>
              <w:pStyle w:val="BodyText"/>
              <w:numPr>
                <w:ilvl w:val="1"/>
                <w:numId w:val="24"/>
              </w:numPr>
              <w:rPr>
                <w:sz w:val="20"/>
                <w:szCs w:val="20"/>
                <w:lang w:val="en-US"/>
              </w:rPr>
            </w:pPr>
            <w:r w:rsidRPr="00F732B9">
              <w:rPr>
                <w:sz w:val="20"/>
                <w:szCs w:val="20"/>
                <w:lang w:val="en-US"/>
              </w:rPr>
              <w:t>HARQ process ID (</w:t>
            </w:r>
            <w:r w:rsidRPr="00F732B9">
              <w:rPr>
                <w:sz w:val="20"/>
                <w:szCs w:val="20"/>
                <w:highlight w:val="yellow"/>
                <w:lang w:val="en-US"/>
              </w:rPr>
              <w:t>FFS for groupcast)</w:t>
            </w:r>
          </w:p>
          <w:p w14:paraId="570DFE64" w14:textId="2446D442" w:rsidR="00F732B9" w:rsidRPr="006321FF" w:rsidRDefault="00F732B9" w:rsidP="00F732B9">
            <w:pPr>
              <w:pStyle w:val="BodyText"/>
              <w:numPr>
                <w:ilvl w:val="0"/>
                <w:numId w:val="24"/>
              </w:numPr>
              <w:rPr>
                <w:sz w:val="20"/>
                <w:szCs w:val="20"/>
                <w:lang w:val="en-US"/>
              </w:rPr>
            </w:pPr>
            <w:r w:rsidRPr="00F732B9">
              <w:rPr>
                <w:sz w:val="20"/>
                <w:szCs w:val="20"/>
                <w:lang w:val="en-US"/>
              </w:rPr>
              <w:t>RAN1 can continue discussion on other information</w:t>
            </w:r>
          </w:p>
          <w:p w14:paraId="2D49F8FC" w14:textId="77777777" w:rsidR="00F732B9" w:rsidRPr="00F732B9" w:rsidRDefault="00F732B9" w:rsidP="00F732B9">
            <w:pPr>
              <w:pStyle w:val="BodyText"/>
              <w:rPr>
                <w:sz w:val="20"/>
                <w:szCs w:val="20"/>
                <w:lang w:val="en-GB"/>
              </w:rPr>
            </w:pPr>
            <w:r w:rsidRPr="00F732B9">
              <w:rPr>
                <w:sz w:val="20"/>
                <w:szCs w:val="20"/>
                <w:highlight w:val="green"/>
                <w:lang w:val="en-GB"/>
              </w:rPr>
              <w:t>Agreements:</w:t>
            </w:r>
          </w:p>
          <w:p w14:paraId="09E1AEDF" w14:textId="77777777" w:rsidR="00F732B9" w:rsidRPr="00F732B9" w:rsidRDefault="00F732B9" w:rsidP="00F732B9">
            <w:pPr>
              <w:pStyle w:val="BodyText"/>
              <w:numPr>
                <w:ilvl w:val="0"/>
                <w:numId w:val="25"/>
              </w:numPr>
              <w:rPr>
                <w:sz w:val="20"/>
                <w:szCs w:val="20"/>
                <w:lang w:val="en-GB"/>
              </w:rPr>
            </w:pPr>
            <w:r w:rsidRPr="00F732B9">
              <w:rPr>
                <w:rFonts w:hint="eastAsia"/>
                <w:sz w:val="20"/>
                <w:szCs w:val="20"/>
                <w:lang w:val="en-GB"/>
              </w:rPr>
              <w:t>Layer-1 destination ID is conveyed via PSCCH.</w:t>
            </w:r>
          </w:p>
          <w:p w14:paraId="31FE53E4" w14:textId="77777777" w:rsidR="00F732B9" w:rsidRPr="00F732B9" w:rsidRDefault="00F732B9" w:rsidP="00F732B9">
            <w:pPr>
              <w:pStyle w:val="BodyText"/>
              <w:numPr>
                <w:ilvl w:val="1"/>
                <w:numId w:val="25"/>
              </w:numPr>
              <w:rPr>
                <w:sz w:val="20"/>
                <w:szCs w:val="20"/>
                <w:highlight w:val="yellow"/>
                <w:lang w:val="en-GB"/>
              </w:rPr>
            </w:pPr>
            <w:r w:rsidRPr="00F732B9">
              <w:rPr>
                <w:rFonts w:hint="eastAsia"/>
                <w:sz w:val="20"/>
                <w:szCs w:val="20"/>
                <w:highlight w:val="yellow"/>
                <w:lang w:val="en-GB"/>
              </w:rPr>
              <w:t>FFS how many bits are conveyed.</w:t>
            </w:r>
          </w:p>
          <w:p w14:paraId="04E5121F" w14:textId="77777777" w:rsidR="00F732B9" w:rsidRPr="00F732B9" w:rsidRDefault="00F732B9" w:rsidP="00F732B9">
            <w:pPr>
              <w:pStyle w:val="BodyText"/>
              <w:numPr>
                <w:ilvl w:val="1"/>
                <w:numId w:val="25"/>
              </w:numPr>
              <w:rPr>
                <w:sz w:val="20"/>
                <w:szCs w:val="20"/>
                <w:lang w:val="en-GB"/>
              </w:rPr>
            </w:pPr>
            <w:r w:rsidRPr="00F732B9">
              <w:rPr>
                <w:sz w:val="20"/>
                <w:szCs w:val="20"/>
                <w:highlight w:val="yellow"/>
                <w:lang w:val="en-GB"/>
              </w:rPr>
              <w:t xml:space="preserve">FFS details for each of the unicast/groupcast/broadcast </w:t>
            </w:r>
            <w:proofErr w:type="spellStart"/>
            <w:r w:rsidRPr="00F732B9">
              <w:rPr>
                <w:sz w:val="20"/>
                <w:szCs w:val="20"/>
                <w:highlight w:val="yellow"/>
                <w:lang w:val="en-GB"/>
              </w:rPr>
              <w:t>cas</w:t>
            </w:r>
            <w:r w:rsidRPr="00BD5F2A">
              <w:rPr>
                <w:highlight w:val="yellow"/>
                <w:lang w:val="en-US"/>
              </w:rPr>
              <w:t>es</w:t>
            </w:r>
            <w:proofErr w:type="spellEnd"/>
          </w:p>
          <w:p w14:paraId="62F4DCE4" w14:textId="77777777" w:rsidR="00F732B9" w:rsidRPr="00F732B9" w:rsidRDefault="00F732B9" w:rsidP="00F732B9">
            <w:pPr>
              <w:pStyle w:val="BodyText"/>
              <w:numPr>
                <w:ilvl w:val="0"/>
                <w:numId w:val="25"/>
              </w:numPr>
              <w:rPr>
                <w:sz w:val="20"/>
                <w:szCs w:val="20"/>
                <w:lang w:val="en-GB"/>
              </w:rPr>
            </w:pPr>
            <w:r w:rsidRPr="00F732B9">
              <w:rPr>
                <w:rFonts w:hint="eastAsia"/>
                <w:sz w:val="20"/>
                <w:szCs w:val="20"/>
                <w:lang w:val="en-GB"/>
              </w:rPr>
              <w:t xml:space="preserve">Additional Layer-1 ID(s) </w:t>
            </w:r>
            <w:r w:rsidRPr="00F732B9">
              <w:rPr>
                <w:sz w:val="20"/>
                <w:szCs w:val="20"/>
                <w:lang w:val="en-GB"/>
              </w:rPr>
              <w:t>is</w:t>
            </w:r>
            <w:r w:rsidRPr="00F732B9">
              <w:rPr>
                <w:rFonts w:hint="eastAsia"/>
                <w:sz w:val="20"/>
                <w:szCs w:val="20"/>
                <w:lang w:val="en-GB"/>
              </w:rPr>
              <w:t xml:space="preserve"> conveyed via PSCCH</w:t>
            </w:r>
            <w:r w:rsidRPr="00F732B9">
              <w:rPr>
                <w:sz w:val="20"/>
                <w:szCs w:val="20"/>
                <w:lang w:val="en-GB"/>
              </w:rPr>
              <w:t xml:space="preserve"> at least for the </w:t>
            </w:r>
            <w:r w:rsidRPr="00F732B9">
              <w:rPr>
                <w:rFonts w:hint="eastAsia"/>
                <w:sz w:val="20"/>
                <w:szCs w:val="20"/>
                <w:lang w:val="en-GB"/>
              </w:rPr>
              <w:t>purpose of identify</w:t>
            </w:r>
            <w:r w:rsidRPr="00F732B9">
              <w:rPr>
                <w:sz w:val="20"/>
                <w:szCs w:val="20"/>
                <w:lang w:val="en-GB"/>
              </w:rPr>
              <w:t>ing</w:t>
            </w:r>
            <w:r w:rsidRPr="00F732B9">
              <w:rPr>
                <w:rFonts w:hint="eastAsia"/>
                <w:sz w:val="20"/>
                <w:szCs w:val="20"/>
                <w:lang w:val="en-GB"/>
              </w:rPr>
              <w:t xml:space="preserve"> which transmissions can be combined in reception when HARQ feedback is in use. </w:t>
            </w:r>
          </w:p>
          <w:p w14:paraId="66CB086B" w14:textId="77777777" w:rsidR="00F732B9" w:rsidRPr="00F732B9" w:rsidRDefault="00F732B9" w:rsidP="00F732B9">
            <w:pPr>
              <w:pStyle w:val="BodyText"/>
              <w:numPr>
                <w:ilvl w:val="1"/>
                <w:numId w:val="25"/>
              </w:numPr>
              <w:rPr>
                <w:sz w:val="20"/>
                <w:szCs w:val="20"/>
                <w:highlight w:val="yellow"/>
                <w:lang w:val="en-GB"/>
              </w:rPr>
            </w:pPr>
            <w:r w:rsidRPr="00F732B9">
              <w:rPr>
                <w:rFonts w:hint="eastAsia"/>
                <w:sz w:val="20"/>
                <w:szCs w:val="20"/>
                <w:highlight w:val="yellow"/>
                <w:lang w:val="en-GB"/>
              </w:rPr>
              <w:t>FFS whether this ID can be used for other HARQ feedback related operation.</w:t>
            </w:r>
          </w:p>
          <w:p w14:paraId="160ED8CD" w14:textId="77777777" w:rsidR="00F732B9" w:rsidRPr="00F732B9" w:rsidRDefault="00F732B9" w:rsidP="00F732B9">
            <w:pPr>
              <w:pStyle w:val="BodyText"/>
              <w:numPr>
                <w:ilvl w:val="1"/>
                <w:numId w:val="25"/>
              </w:numPr>
              <w:rPr>
                <w:sz w:val="20"/>
                <w:szCs w:val="20"/>
                <w:highlight w:val="yellow"/>
                <w:lang w:val="en-GB"/>
              </w:rPr>
            </w:pPr>
            <w:r w:rsidRPr="00F732B9">
              <w:rPr>
                <w:rFonts w:hint="eastAsia"/>
                <w:sz w:val="20"/>
                <w:szCs w:val="20"/>
                <w:highlight w:val="yellow"/>
                <w:lang w:val="en-GB"/>
              </w:rPr>
              <w:t>FFS other purpose</w:t>
            </w:r>
          </w:p>
          <w:p w14:paraId="529FE17A" w14:textId="77777777" w:rsidR="00F732B9" w:rsidRPr="00F732B9" w:rsidRDefault="00F732B9" w:rsidP="00F732B9">
            <w:pPr>
              <w:pStyle w:val="BodyText"/>
              <w:numPr>
                <w:ilvl w:val="1"/>
                <w:numId w:val="25"/>
              </w:numPr>
              <w:rPr>
                <w:sz w:val="20"/>
                <w:szCs w:val="20"/>
                <w:highlight w:val="yellow"/>
                <w:lang w:val="en-GB"/>
              </w:rPr>
            </w:pPr>
            <w:r w:rsidRPr="00F732B9">
              <w:rPr>
                <w:rFonts w:hint="eastAsia"/>
                <w:sz w:val="20"/>
                <w:szCs w:val="20"/>
                <w:highlight w:val="yellow"/>
                <w:lang w:val="en-GB"/>
              </w:rPr>
              <w:t>FFS how many bits are conveyed.</w:t>
            </w:r>
          </w:p>
          <w:p w14:paraId="5A99D737" w14:textId="77777777" w:rsidR="00F732B9" w:rsidRPr="00F732B9" w:rsidRDefault="00F732B9" w:rsidP="00F732B9">
            <w:pPr>
              <w:pStyle w:val="BodyText"/>
              <w:numPr>
                <w:ilvl w:val="0"/>
                <w:numId w:val="25"/>
              </w:numPr>
              <w:rPr>
                <w:sz w:val="20"/>
                <w:szCs w:val="20"/>
                <w:lang w:val="en-GB"/>
              </w:rPr>
            </w:pPr>
            <w:r w:rsidRPr="00F732B9">
              <w:rPr>
                <w:rFonts w:hint="eastAsia"/>
                <w:sz w:val="20"/>
                <w:szCs w:val="20"/>
                <w:lang w:val="en-GB"/>
              </w:rPr>
              <w:lastRenderedPageBreak/>
              <w:t>FFS details including how to convey the ID(s), e.g., whether the ID(s) is conveyed in the SCI or used for CRC scrambling.</w:t>
            </w:r>
          </w:p>
          <w:p w14:paraId="3538D6DD" w14:textId="77777777" w:rsidR="00747CE0" w:rsidRPr="00747CE0" w:rsidRDefault="00747CE0" w:rsidP="00747CE0">
            <w:pPr>
              <w:pStyle w:val="BodyText"/>
              <w:rPr>
                <w:sz w:val="20"/>
                <w:szCs w:val="20"/>
                <w:lang w:val="en-GB"/>
              </w:rPr>
            </w:pPr>
            <w:r w:rsidRPr="00747CE0">
              <w:rPr>
                <w:sz w:val="20"/>
                <w:szCs w:val="20"/>
                <w:highlight w:val="green"/>
                <w:lang w:val="en-GB"/>
              </w:rPr>
              <w:t>Agreements:</w:t>
            </w:r>
          </w:p>
          <w:p w14:paraId="6097B273" w14:textId="77777777" w:rsidR="00747CE0" w:rsidRPr="00747CE0" w:rsidRDefault="00747CE0" w:rsidP="00747CE0">
            <w:pPr>
              <w:pStyle w:val="BodyText"/>
              <w:numPr>
                <w:ilvl w:val="0"/>
                <w:numId w:val="26"/>
              </w:numPr>
              <w:rPr>
                <w:sz w:val="20"/>
                <w:szCs w:val="20"/>
                <w:lang w:val="en-GB"/>
              </w:rPr>
            </w:pPr>
            <w:r w:rsidRPr="00747CE0">
              <w:rPr>
                <w:rFonts w:hint="eastAsia"/>
                <w:sz w:val="20"/>
                <w:szCs w:val="20"/>
                <w:lang w:val="en-GB"/>
              </w:rPr>
              <w:t xml:space="preserve">Layer-1 destination ID can be </w:t>
            </w:r>
            <w:r w:rsidRPr="00747CE0">
              <w:rPr>
                <w:sz w:val="20"/>
                <w:szCs w:val="20"/>
                <w:lang w:val="en-GB"/>
              </w:rPr>
              <w:t>explicitly</w:t>
            </w:r>
            <w:r w:rsidRPr="00747CE0">
              <w:rPr>
                <w:rFonts w:hint="eastAsia"/>
                <w:sz w:val="20"/>
                <w:szCs w:val="20"/>
                <w:lang w:val="en-GB"/>
              </w:rPr>
              <w:t xml:space="preserve"> included in SCI</w:t>
            </w:r>
          </w:p>
          <w:p w14:paraId="36A5E1A2" w14:textId="77777777" w:rsidR="00747CE0" w:rsidRPr="00747CE0" w:rsidRDefault="00747CE0" w:rsidP="00747CE0">
            <w:pPr>
              <w:pStyle w:val="BodyText"/>
              <w:numPr>
                <w:ilvl w:val="1"/>
                <w:numId w:val="26"/>
              </w:numPr>
              <w:rPr>
                <w:sz w:val="20"/>
                <w:szCs w:val="20"/>
                <w:highlight w:val="yellow"/>
                <w:lang w:val="en-GB"/>
              </w:rPr>
            </w:pPr>
            <w:r w:rsidRPr="00747CE0">
              <w:rPr>
                <w:sz w:val="20"/>
                <w:szCs w:val="20"/>
                <w:highlight w:val="yellow"/>
                <w:lang w:val="en-GB"/>
              </w:rPr>
              <w:t xml:space="preserve">FFS how to determine Layer-1 </w:t>
            </w:r>
            <w:r w:rsidRPr="00747CE0">
              <w:rPr>
                <w:rFonts w:hint="eastAsia"/>
                <w:sz w:val="20"/>
                <w:szCs w:val="20"/>
                <w:highlight w:val="yellow"/>
                <w:lang w:val="en-GB"/>
              </w:rPr>
              <w:t xml:space="preserve">destination </w:t>
            </w:r>
            <w:r w:rsidRPr="00747CE0">
              <w:rPr>
                <w:sz w:val="20"/>
                <w:szCs w:val="20"/>
                <w:highlight w:val="yellow"/>
                <w:lang w:val="en-GB"/>
              </w:rPr>
              <w:t>ID</w:t>
            </w:r>
          </w:p>
          <w:p w14:paraId="14CDE75C" w14:textId="77777777" w:rsidR="00747CE0" w:rsidRPr="00747CE0" w:rsidRDefault="00747CE0" w:rsidP="00747CE0">
            <w:pPr>
              <w:pStyle w:val="BodyText"/>
              <w:numPr>
                <w:ilvl w:val="1"/>
                <w:numId w:val="26"/>
              </w:numPr>
              <w:rPr>
                <w:sz w:val="20"/>
                <w:szCs w:val="20"/>
                <w:highlight w:val="yellow"/>
                <w:lang w:val="en-GB"/>
              </w:rPr>
            </w:pPr>
            <w:r w:rsidRPr="00747CE0">
              <w:rPr>
                <w:sz w:val="20"/>
                <w:szCs w:val="20"/>
                <w:highlight w:val="yellow"/>
                <w:lang w:val="en-GB"/>
              </w:rPr>
              <w:t>FFS size of Layer-1 destination ID</w:t>
            </w:r>
          </w:p>
          <w:p w14:paraId="3A31704A" w14:textId="77777777" w:rsidR="00747CE0" w:rsidRPr="00747CE0" w:rsidRDefault="00747CE0" w:rsidP="00747CE0">
            <w:pPr>
              <w:pStyle w:val="BodyText"/>
              <w:numPr>
                <w:ilvl w:val="0"/>
                <w:numId w:val="26"/>
              </w:numPr>
              <w:rPr>
                <w:sz w:val="20"/>
                <w:szCs w:val="20"/>
                <w:lang w:val="en-GB"/>
              </w:rPr>
            </w:pPr>
            <w:r w:rsidRPr="00747CE0">
              <w:rPr>
                <w:rFonts w:hint="eastAsia"/>
                <w:sz w:val="20"/>
                <w:szCs w:val="20"/>
                <w:lang w:val="en-GB"/>
              </w:rPr>
              <w:t>The following</w:t>
            </w:r>
            <w:r w:rsidRPr="00747CE0">
              <w:rPr>
                <w:sz w:val="20"/>
                <w:szCs w:val="20"/>
                <w:lang w:val="en-GB"/>
              </w:rPr>
              <w:t xml:space="preserve"> additional</w:t>
            </w:r>
            <w:r w:rsidRPr="00747CE0">
              <w:rPr>
                <w:rFonts w:hint="eastAsia"/>
                <w:sz w:val="20"/>
                <w:szCs w:val="20"/>
                <w:lang w:val="en-GB"/>
              </w:rPr>
              <w:t xml:space="preserve"> information can be included in SCI</w:t>
            </w:r>
          </w:p>
          <w:p w14:paraId="15ADA5BF" w14:textId="77777777" w:rsidR="00747CE0" w:rsidRPr="00747CE0" w:rsidRDefault="00747CE0" w:rsidP="00747CE0">
            <w:pPr>
              <w:pStyle w:val="BodyText"/>
              <w:numPr>
                <w:ilvl w:val="1"/>
                <w:numId w:val="26"/>
              </w:numPr>
              <w:rPr>
                <w:sz w:val="20"/>
                <w:szCs w:val="20"/>
                <w:lang w:val="en-GB"/>
              </w:rPr>
            </w:pPr>
            <w:r w:rsidRPr="00747CE0">
              <w:rPr>
                <w:sz w:val="20"/>
                <w:szCs w:val="20"/>
                <w:lang w:val="en-GB"/>
              </w:rPr>
              <w:t>Layer-1 source ID</w:t>
            </w:r>
          </w:p>
          <w:p w14:paraId="41BC4237" w14:textId="77777777" w:rsidR="00747CE0" w:rsidRPr="00747CE0" w:rsidRDefault="00747CE0" w:rsidP="00747CE0">
            <w:pPr>
              <w:pStyle w:val="BodyText"/>
              <w:numPr>
                <w:ilvl w:val="2"/>
                <w:numId w:val="26"/>
              </w:numPr>
              <w:rPr>
                <w:sz w:val="20"/>
                <w:szCs w:val="20"/>
                <w:highlight w:val="yellow"/>
                <w:lang w:val="en-GB"/>
              </w:rPr>
            </w:pPr>
            <w:r w:rsidRPr="00747CE0">
              <w:rPr>
                <w:sz w:val="20"/>
                <w:szCs w:val="20"/>
                <w:highlight w:val="yellow"/>
                <w:lang w:val="en-GB"/>
              </w:rPr>
              <w:t>FFS how to determine Layer-1 source ID</w:t>
            </w:r>
          </w:p>
          <w:p w14:paraId="6E4509CD" w14:textId="77777777" w:rsidR="00747CE0" w:rsidRPr="00747CE0" w:rsidRDefault="00747CE0" w:rsidP="00747CE0">
            <w:pPr>
              <w:pStyle w:val="BodyText"/>
              <w:numPr>
                <w:ilvl w:val="2"/>
                <w:numId w:val="26"/>
              </w:numPr>
              <w:rPr>
                <w:sz w:val="20"/>
                <w:szCs w:val="20"/>
                <w:highlight w:val="yellow"/>
                <w:lang w:val="en-GB"/>
              </w:rPr>
            </w:pPr>
            <w:r w:rsidRPr="00747CE0">
              <w:rPr>
                <w:sz w:val="20"/>
                <w:szCs w:val="20"/>
                <w:highlight w:val="yellow"/>
                <w:lang w:val="en-GB"/>
              </w:rPr>
              <w:t>FFS size of Layer-1 source ID</w:t>
            </w:r>
          </w:p>
          <w:p w14:paraId="6995E4CC" w14:textId="77777777" w:rsidR="00747CE0" w:rsidRPr="00747CE0" w:rsidRDefault="00747CE0" w:rsidP="00747CE0">
            <w:pPr>
              <w:pStyle w:val="BodyText"/>
              <w:numPr>
                <w:ilvl w:val="1"/>
                <w:numId w:val="26"/>
              </w:numPr>
              <w:rPr>
                <w:sz w:val="20"/>
                <w:szCs w:val="20"/>
                <w:lang w:val="en-GB"/>
              </w:rPr>
            </w:pPr>
            <w:r w:rsidRPr="00747CE0">
              <w:rPr>
                <w:sz w:val="20"/>
                <w:szCs w:val="20"/>
                <w:lang w:val="en-GB"/>
              </w:rPr>
              <w:t>HARQ process ID</w:t>
            </w:r>
          </w:p>
          <w:p w14:paraId="36775288" w14:textId="77777777" w:rsidR="00747CE0" w:rsidRPr="00747CE0" w:rsidRDefault="00747CE0" w:rsidP="00747CE0">
            <w:pPr>
              <w:pStyle w:val="BodyText"/>
              <w:numPr>
                <w:ilvl w:val="1"/>
                <w:numId w:val="26"/>
              </w:numPr>
              <w:rPr>
                <w:sz w:val="20"/>
                <w:szCs w:val="20"/>
                <w:lang w:val="en-GB"/>
              </w:rPr>
            </w:pPr>
            <w:r w:rsidRPr="00747CE0">
              <w:rPr>
                <w:sz w:val="20"/>
                <w:szCs w:val="20"/>
                <w:lang w:val="en-GB"/>
              </w:rPr>
              <w:t>NDI</w:t>
            </w:r>
          </w:p>
          <w:p w14:paraId="1AA5FEE1" w14:textId="77777777" w:rsidR="00747CE0" w:rsidRPr="00747CE0" w:rsidRDefault="00747CE0" w:rsidP="00747CE0">
            <w:pPr>
              <w:pStyle w:val="BodyText"/>
              <w:numPr>
                <w:ilvl w:val="1"/>
                <w:numId w:val="26"/>
              </w:numPr>
              <w:rPr>
                <w:sz w:val="20"/>
                <w:szCs w:val="20"/>
                <w:lang w:val="en-GB"/>
              </w:rPr>
            </w:pPr>
            <w:r w:rsidRPr="00747CE0">
              <w:rPr>
                <w:sz w:val="20"/>
                <w:szCs w:val="20"/>
                <w:lang w:val="en-GB"/>
              </w:rPr>
              <w:t>RV</w:t>
            </w:r>
          </w:p>
          <w:p w14:paraId="4C49A0D9" w14:textId="0BA1E156" w:rsidR="00F732B9" w:rsidRPr="00F732B9" w:rsidRDefault="00747CE0" w:rsidP="00F732B9">
            <w:pPr>
              <w:pStyle w:val="BodyText"/>
              <w:numPr>
                <w:ilvl w:val="0"/>
                <w:numId w:val="26"/>
              </w:numPr>
              <w:rPr>
                <w:sz w:val="20"/>
                <w:szCs w:val="20"/>
                <w:highlight w:val="yellow"/>
                <w:lang w:val="en-US"/>
              </w:rPr>
            </w:pPr>
            <w:r w:rsidRPr="00747CE0">
              <w:rPr>
                <w:rFonts w:hint="eastAsia"/>
                <w:sz w:val="20"/>
                <w:szCs w:val="20"/>
                <w:highlight w:val="yellow"/>
                <w:lang w:val="en-GB"/>
              </w:rPr>
              <w:t>FFS whether some of the above information may not be present etc. in some operations (e.g., depending on whether they are used for unicast, groupcast, broadcast)</w:t>
            </w:r>
          </w:p>
          <w:p w14:paraId="076B2584" w14:textId="77777777" w:rsidR="0076228B" w:rsidRPr="006321FF" w:rsidRDefault="0076228B" w:rsidP="00CE0424">
            <w:pPr>
              <w:pStyle w:val="BodyText"/>
              <w:rPr>
                <w:sz w:val="20"/>
                <w:szCs w:val="20"/>
                <w:lang w:val="en-IN"/>
              </w:rPr>
            </w:pPr>
          </w:p>
        </w:tc>
      </w:tr>
    </w:tbl>
    <w:p w14:paraId="460A1A57" w14:textId="6BFDE8D1" w:rsidR="006321FF" w:rsidRPr="006321FF" w:rsidRDefault="0076228B" w:rsidP="00BD5F2A">
      <w:pPr>
        <w:pStyle w:val="BodyText"/>
        <w:spacing w:before="240"/>
        <w:rPr>
          <w:lang w:val="en-IN"/>
        </w:rPr>
      </w:pPr>
      <w:r w:rsidRPr="006321FF">
        <w:rPr>
          <w:lang w:val="en-IN"/>
        </w:rPr>
        <w:lastRenderedPageBreak/>
        <w:t xml:space="preserve"> </w:t>
      </w:r>
      <w:r w:rsidR="000C7F13">
        <w:rPr>
          <w:lang w:val="en-IN"/>
        </w:rPr>
        <w:t>The f</w:t>
      </w:r>
      <w:r w:rsidR="006321FF" w:rsidRPr="006321FF">
        <w:rPr>
          <w:lang w:val="en-IN"/>
        </w:rPr>
        <w:t>ollowing agreements were made in RAN2 during the SI:</w:t>
      </w:r>
    </w:p>
    <w:tbl>
      <w:tblPr>
        <w:tblStyle w:val="TableGrid"/>
        <w:tblW w:w="0" w:type="auto"/>
        <w:tblLook w:val="04A0" w:firstRow="1" w:lastRow="0" w:firstColumn="1" w:lastColumn="0" w:noHBand="0" w:noVBand="1"/>
      </w:tblPr>
      <w:tblGrid>
        <w:gridCol w:w="9629"/>
      </w:tblGrid>
      <w:tr w:rsidR="006321FF" w:rsidRPr="006321FF" w14:paraId="08FEC498" w14:textId="77777777" w:rsidTr="006321FF">
        <w:tc>
          <w:tcPr>
            <w:tcW w:w="9629" w:type="dxa"/>
          </w:tcPr>
          <w:p w14:paraId="4C3A0FB6" w14:textId="58562C88" w:rsidR="006321FF" w:rsidRPr="006321FF" w:rsidRDefault="006321FF" w:rsidP="006321FF">
            <w:pPr>
              <w:pStyle w:val="BodyText"/>
              <w:rPr>
                <w:b/>
                <w:sz w:val="20"/>
                <w:szCs w:val="20"/>
                <w:lang w:val="en-GB"/>
              </w:rPr>
            </w:pPr>
            <w:r w:rsidRPr="006321FF">
              <w:rPr>
                <w:b/>
                <w:sz w:val="20"/>
                <w:szCs w:val="20"/>
                <w:highlight w:val="green"/>
                <w:lang w:val="en-GB"/>
              </w:rPr>
              <w:t>Agreement:</w:t>
            </w:r>
          </w:p>
          <w:p w14:paraId="6A798611" w14:textId="77777777" w:rsidR="006321FF" w:rsidRPr="006321FF" w:rsidRDefault="006321FF" w:rsidP="006321FF">
            <w:pPr>
              <w:pStyle w:val="BodyText"/>
              <w:numPr>
                <w:ilvl w:val="0"/>
                <w:numId w:val="27"/>
              </w:numPr>
              <w:rPr>
                <w:sz w:val="20"/>
                <w:szCs w:val="20"/>
                <w:lang w:val="en-GB"/>
              </w:rPr>
            </w:pPr>
            <w:r w:rsidRPr="006321FF">
              <w:rPr>
                <w:sz w:val="20"/>
                <w:szCs w:val="20"/>
                <w:lang w:val="en-GB"/>
              </w:rPr>
              <w:t>For groupcast, destination ID for a specific group and for unicast, destination ID for the target UE need to be visible in Layer 2 respectively. Source UE id should be also visible to Layer 2</w:t>
            </w:r>
          </w:p>
          <w:p w14:paraId="531928EB" w14:textId="7CF75344" w:rsidR="006321FF" w:rsidRPr="006321FF" w:rsidRDefault="006321FF" w:rsidP="006321FF">
            <w:pPr>
              <w:pStyle w:val="BodyText"/>
              <w:rPr>
                <w:sz w:val="20"/>
                <w:szCs w:val="20"/>
                <w:lang w:val="en-GB"/>
              </w:rPr>
            </w:pPr>
            <w:r w:rsidRPr="006321FF">
              <w:rPr>
                <w:b/>
                <w:sz w:val="20"/>
                <w:szCs w:val="20"/>
                <w:highlight w:val="green"/>
                <w:lang w:val="en-GB"/>
              </w:rPr>
              <w:t>Agreement</w:t>
            </w:r>
            <w:r w:rsidRPr="006321FF">
              <w:rPr>
                <w:sz w:val="20"/>
                <w:szCs w:val="20"/>
                <w:highlight w:val="green"/>
                <w:lang w:val="en-GB"/>
              </w:rPr>
              <w:t>:</w:t>
            </w:r>
          </w:p>
          <w:p w14:paraId="4743A431" w14:textId="0743AB0C" w:rsidR="006321FF" w:rsidRPr="006321FF" w:rsidRDefault="006321FF" w:rsidP="006321FF">
            <w:pPr>
              <w:pStyle w:val="BodyText"/>
              <w:numPr>
                <w:ilvl w:val="0"/>
                <w:numId w:val="28"/>
              </w:numPr>
              <w:rPr>
                <w:sz w:val="20"/>
                <w:szCs w:val="20"/>
                <w:lang w:val="en-IN"/>
              </w:rPr>
            </w:pPr>
            <w:r w:rsidRPr="006321FF">
              <w:rPr>
                <w:sz w:val="20"/>
                <w:szCs w:val="20"/>
                <w:lang w:val="en-GB"/>
              </w:rPr>
              <w:t xml:space="preserve">RAN2 will capture L2 packet filtering function with the condition (i.e. if full L1 id is not used in L1 control information). </w:t>
            </w:r>
            <w:r w:rsidRPr="00055CD4">
              <w:rPr>
                <w:sz w:val="20"/>
                <w:szCs w:val="20"/>
                <w:highlight w:val="yellow"/>
                <w:lang w:val="en-GB"/>
              </w:rPr>
              <w:t>It is FFS whether we need additional filtering function for unicast and groupcast</w:t>
            </w:r>
            <w:r w:rsidRPr="006321FF">
              <w:rPr>
                <w:sz w:val="20"/>
                <w:szCs w:val="20"/>
                <w:lang w:val="en-GB"/>
              </w:rPr>
              <w:t>.</w:t>
            </w:r>
          </w:p>
        </w:tc>
      </w:tr>
    </w:tbl>
    <w:p w14:paraId="4B0F9B68" w14:textId="76A4F3B8" w:rsidR="006321FF" w:rsidRPr="00A025C8" w:rsidRDefault="00CB2049" w:rsidP="00BD5F2A">
      <w:pPr>
        <w:pStyle w:val="BodyText"/>
        <w:spacing w:before="240"/>
        <w:rPr>
          <w:lang w:val="en-IN"/>
        </w:rPr>
      </w:pPr>
      <w:r>
        <w:rPr>
          <w:lang w:val="en-IN"/>
        </w:rPr>
        <w:t xml:space="preserve">In this contribution we discuss </w:t>
      </w:r>
      <w:r w:rsidR="005D2C41">
        <w:rPr>
          <w:lang w:val="en-IN"/>
        </w:rPr>
        <w:t>different aspects about L1 IDs, including the above FFS points.</w:t>
      </w:r>
    </w:p>
    <w:p w14:paraId="020415C4" w14:textId="77777777" w:rsidR="004000E8" w:rsidRPr="00CE0424" w:rsidRDefault="00230D18" w:rsidP="00CE0424">
      <w:pPr>
        <w:pStyle w:val="Heading1"/>
      </w:pPr>
      <w:bookmarkStart w:id="1" w:name="_Ref178064866"/>
      <w:r>
        <w:t>2</w:t>
      </w:r>
      <w:r>
        <w:tab/>
      </w:r>
      <w:r w:rsidR="004000E8" w:rsidRPr="00CE0424">
        <w:t>Discussion</w:t>
      </w:r>
      <w:bookmarkEnd w:id="1"/>
    </w:p>
    <w:p w14:paraId="62DB2472" w14:textId="0D1AB74C" w:rsidR="003B64BB" w:rsidRDefault="00230D18" w:rsidP="006321FF">
      <w:pPr>
        <w:pStyle w:val="Heading2"/>
      </w:pPr>
      <w:r>
        <w:t>2.1</w:t>
      </w:r>
      <w:r>
        <w:tab/>
      </w:r>
      <w:r w:rsidR="00F1562E">
        <w:t>Purpose of L1/L2 IDs</w:t>
      </w:r>
    </w:p>
    <w:p w14:paraId="70592A25" w14:textId="4EBC2639" w:rsidR="00F525BB" w:rsidRPr="00F525BB" w:rsidRDefault="00F525BB" w:rsidP="00F525BB">
      <w:r w:rsidRPr="00F525BB">
        <w:t>In LTE</w:t>
      </w:r>
      <w:r w:rsidR="008E2D78">
        <w:t xml:space="preserve"> V2X</w:t>
      </w:r>
      <w:r w:rsidRPr="00F525BB">
        <w:t>, the source/destination L2 ID are appended in the MAC sub</w:t>
      </w:r>
      <w:r w:rsidR="0077465E">
        <w:t>-</w:t>
      </w:r>
      <w:r w:rsidRPr="00F525BB">
        <w:t xml:space="preserve">header of each SL MAC PDU. From the source L2 ID, which is a 24-bit sequence, the receiver can distinguish the different transmitters. From the destination L2 ID, which is a 16-bit or 24-bit sequence, the receiver can distinguish the different V2X services that the MAC PDU conveys. For example, from the destination L2 ID, the receiving MAC entity can determine whether to discard the MAC PDU, if the content is not of interest, or to pass it to higher layers. </w:t>
      </w:r>
    </w:p>
    <w:p w14:paraId="1718A81F" w14:textId="61270521" w:rsidR="00F525BB" w:rsidRDefault="00F525BB" w:rsidP="00BD5F2A">
      <w:pPr>
        <w:pStyle w:val="Observation"/>
        <w:overflowPunct/>
        <w:autoSpaceDE/>
        <w:autoSpaceDN/>
        <w:adjustRightInd/>
        <w:spacing w:after="0"/>
        <w:textAlignment w:val="auto"/>
      </w:pPr>
      <w:bookmarkStart w:id="2" w:name="_Toc528604340"/>
      <w:bookmarkStart w:id="3" w:name="_Toc528876447"/>
      <w:bookmarkStart w:id="4" w:name="_Toc802307"/>
      <w:bookmarkStart w:id="5" w:name="_Toc804132"/>
      <w:bookmarkStart w:id="6" w:name="_Ref4329666"/>
      <w:bookmarkStart w:id="7" w:name="_Ref4329669"/>
      <w:bookmarkStart w:id="8" w:name="_Toc5121490"/>
      <w:r>
        <w:t>In LTE</w:t>
      </w:r>
      <w:r w:rsidR="008E2D78">
        <w:t xml:space="preserve"> V2X</w:t>
      </w:r>
      <w:r>
        <w:t xml:space="preserve">, the source L2 ID (24-bit) and the destination L2 ID (16/24-bit) </w:t>
      </w:r>
      <w:r w:rsidR="009C16AC">
        <w:t xml:space="preserve">are </w:t>
      </w:r>
      <w:r>
        <w:t>conveyed in the MAC sub</w:t>
      </w:r>
      <w:r w:rsidR="009C16AC">
        <w:t>-</w:t>
      </w:r>
      <w:r>
        <w:t>header.</w:t>
      </w:r>
      <w:bookmarkEnd w:id="2"/>
      <w:bookmarkEnd w:id="3"/>
      <w:bookmarkEnd w:id="4"/>
      <w:bookmarkEnd w:id="5"/>
      <w:bookmarkEnd w:id="6"/>
      <w:bookmarkEnd w:id="7"/>
      <w:bookmarkEnd w:id="8"/>
    </w:p>
    <w:p w14:paraId="11AEE329" w14:textId="30FCB9D3" w:rsidR="00F525BB" w:rsidRPr="00CB02E0" w:rsidRDefault="00F525BB" w:rsidP="00055CD4">
      <w:pPr>
        <w:spacing w:before="120"/>
      </w:pPr>
      <w:r>
        <w:t xml:space="preserve">However, in NR, RAN1 has agreed to introduce L1 IDs in order to support </w:t>
      </w:r>
      <w:r w:rsidRPr="00CB02E0">
        <w:t xml:space="preserve">unicast and groupcast. </w:t>
      </w:r>
      <w:r w:rsidR="00CB02E0" w:rsidRPr="00BD5F2A">
        <w:rPr>
          <w:rStyle w:val="CommentReference"/>
          <w:sz w:val="20"/>
          <w:szCs w:val="20"/>
        </w:rPr>
        <w:t>Thanks to</w:t>
      </w:r>
      <w:r w:rsidR="00CB02E0" w:rsidRPr="00CB02E0">
        <w:t xml:space="preserve"> </w:t>
      </w:r>
      <w:r w:rsidRPr="00CB02E0">
        <w:t>the introduction of L1 IDs, it is possible to do packet filtering at physical layer rather than MAC layer. In other words, a UE will only decode the PSSCH based on the ID</w:t>
      </w:r>
      <w:r w:rsidR="00ED595E" w:rsidRPr="00CB02E0">
        <w:t>s</w:t>
      </w:r>
      <w:r w:rsidRPr="00CB02E0">
        <w:t xml:space="preserve"> information conveyed via corresponding SCI. </w:t>
      </w:r>
    </w:p>
    <w:p w14:paraId="6A70FC38" w14:textId="77777777" w:rsidR="00F525BB" w:rsidRDefault="00F525BB" w:rsidP="00F525BB">
      <w:pPr>
        <w:pStyle w:val="Proposal"/>
      </w:pPr>
      <w:bookmarkStart w:id="9" w:name="_Toc5121492"/>
      <w:r>
        <w:t>L1 performs packet filtering for sidelink unicast, groupcast and broadcast.</w:t>
      </w:r>
      <w:bookmarkEnd w:id="9"/>
      <w:r>
        <w:t xml:space="preserve"> </w:t>
      </w:r>
    </w:p>
    <w:p w14:paraId="1364B1E0" w14:textId="725CF2D8" w:rsidR="00F56ADB" w:rsidRDefault="00F525BB" w:rsidP="00F525BB">
      <w:r>
        <w:t>Furthermore, in LTE</w:t>
      </w:r>
      <w:r w:rsidR="00BB044A">
        <w:t xml:space="preserve"> V2X</w:t>
      </w:r>
      <w:r>
        <w:t>, L2 destination ID</w:t>
      </w:r>
      <w:r w:rsidR="006A5B4C">
        <w:t>,</w:t>
      </w:r>
      <w:r>
        <w:t xml:space="preserve"> which is associated with service ID</w:t>
      </w:r>
      <w:r w:rsidR="006A5B4C">
        <w:t>,</w:t>
      </w:r>
      <w:r>
        <w:t xml:space="preserve"> is also used for service-to-frequency mapping based on pre-defined criteria. For instance, service 1 is always mapped to frequency </w:t>
      </w:r>
      <w:r w:rsidR="006D0352">
        <w:t>(</w:t>
      </w:r>
      <w:r>
        <w:t>carrier</w:t>
      </w:r>
      <w:r w:rsidR="006D0352">
        <w:t>)</w:t>
      </w:r>
      <w:r>
        <w:t xml:space="preserve"> A and service 2 is always mapped to frequency </w:t>
      </w:r>
      <w:r w:rsidR="006D0352">
        <w:t>(</w:t>
      </w:r>
      <w:r>
        <w:t>carrier</w:t>
      </w:r>
      <w:r w:rsidR="006D0352">
        <w:t>)</w:t>
      </w:r>
      <w:r>
        <w:t xml:space="preserve"> B. </w:t>
      </w:r>
      <w:r w:rsidR="00F56ADB">
        <w:t>In our view, similar to LTE</w:t>
      </w:r>
      <w:r w:rsidR="007A237F">
        <w:t xml:space="preserve"> V2X</w:t>
      </w:r>
      <w:r w:rsidR="00F56ADB">
        <w:t xml:space="preserve">, L2 </w:t>
      </w:r>
      <w:r w:rsidR="00F56ADB">
        <w:lastRenderedPageBreak/>
        <w:t xml:space="preserve">destination ID available at L2 and provided by V2X application layer can serve the purpose of service-to-frequency mapping. </w:t>
      </w:r>
      <w:r w:rsidR="00A77616">
        <w:t>We discuss the meaning and determination of L1 IDs in the following section.</w:t>
      </w:r>
    </w:p>
    <w:p w14:paraId="283366D1" w14:textId="19845310" w:rsidR="009E6F7B" w:rsidRDefault="009E6F7B" w:rsidP="009E6F7B">
      <w:pPr>
        <w:pStyle w:val="Heading2"/>
      </w:pPr>
      <w:r>
        <w:t>2.2</w:t>
      </w:r>
      <w:r>
        <w:tab/>
      </w:r>
      <w:r w:rsidR="00AF5990">
        <w:t xml:space="preserve">Determination of </w:t>
      </w:r>
      <w:r>
        <w:t>L1 ID</w:t>
      </w:r>
      <w:r w:rsidR="00AF5990">
        <w:t>s</w:t>
      </w:r>
      <w:r>
        <w:t xml:space="preserve"> </w:t>
      </w:r>
    </w:p>
    <w:p w14:paraId="7086905D" w14:textId="26924704" w:rsidR="00574060" w:rsidRDefault="00AA32CB" w:rsidP="00AA32CB">
      <w:r>
        <w:t>I</w:t>
      </w:r>
      <w:r w:rsidRPr="00AA32CB">
        <w:t>t seems natur</w:t>
      </w:r>
      <w:r>
        <w:t>al</w:t>
      </w:r>
      <w:r w:rsidRPr="00AA32CB">
        <w:t xml:space="preserve"> to let </w:t>
      </w:r>
      <w:r w:rsidR="00DB46A1">
        <w:t>layer-2</w:t>
      </w:r>
      <w:r w:rsidR="00DB46A1" w:rsidRPr="00AA32CB">
        <w:t xml:space="preserve"> </w:t>
      </w:r>
      <w:r w:rsidRPr="00AA32CB">
        <w:t xml:space="preserve">determine L1 IDs based on given L2 IDs </w:t>
      </w:r>
      <w:r w:rsidR="00B23DC5">
        <w:t xml:space="preserve">and </w:t>
      </w:r>
      <w:r w:rsidRPr="00AA32CB">
        <w:t xml:space="preserve">taking into account other aspects such as the link information. </w:t>
      </w:r>
      <w:r w:rsidR="008F5B29">
        <w:t>F</w:t>
      </w:r>
      <w:r>
        <w:t>or</w:t>
      </w:r>
      <w:r w:rsidRPr="00AA32CB">
        <w:t xml:space="preserve"> broadcast, L1 source</w:t>
      </w:r>
      <w:r>
        <w:t xml:space="preserve"> and </w:t>
      </w:r>
      <w:r w:rsidRPr="00AA32CB">
        <w:t>destination IDs can be the same as the corresponding L2 source</w:t>
      </w:r>
      <w:r>
        <w:t xml:space="preserve"> and </w:t>
      </w:r>
      <w:r w:rsidRPr="00AA32CB">
        <w:t>destination IDs</w:t>
      </w:r>
      <w:r>
        <w:t>, respectively</w:t>
      </w:r>
      <w:r w:rsidRPr="00AA32CB">
        <w:t xml:space="preserve">. As such, L1 source ID reflects the transmitter UE while L1 destination ID reflects the </w:t>
      </w:r>
      <w:r>
        <w:t>in</w:t>
      </w:r>
      <w:r w:rsidRPr="00AA32CB">
        <w:t>tended service.</w:t>
      </w:r>
    </w:p>
    <w:p w14:paraId="111150D7" w14:textId="29C0E00A" w:rsidR="00574060" w:rsidRDefault="00574060" w:rsidP="00664643">
      <w:pPr>
        <w:pStyle w:val="Proposal"/>
      </w:pPr>
      <w:bookmarkStart w:id="10" w:name="_Toc5121493"/>
      <w:r>
        <w:t xml:space="preserve">In case of broadcast, L1 source and destination IDs </w:t>
      </w:r>
      <w:r w:rsidR="0086508C">
        <w:t>are</w:t>
      </w:r>
      <w:r>
        <w:t xml:space="preserve"> same </w:t>
      </w:r>
      <w:r w:rsidR="00F6234D">
        <w:t xml:space="preserve">as </w:t>
      </w:r>
      <w:r w:rsidR="008B4A49">
        <w:t>(</w:t>
      </w:r>
      <w:r>
        <w:t xml:space="preserve">or </w:t>
      </w:r>
      <w:r w:rsidR="00F6234D">
        <w:t>derived from</w:t>
      </w:r>
      <w:r w:rsidR="008B4A49">
        <w:t>)</w:t>
      </w:r>
      <w:r>
        <w:t xml:space="preserve"> L2 source and destination ID</w:t>
      </w:r>
      <w:r w:rsidR="00CF03A7">
        <w:t xml:space="preserve">, </w:t>
      </w:r>
      <w:r>
        <w:t>respectively.</w:t>
      </w:r>
      <w:bookmarkEnd w:id="10"/>
      <w:r>
        <w:t xml:space="preserve"> </w:t>
      </w:r>
    </w:p>
    <w:p w14:paraId="663B502F" w14:textId="5A3223A5" w:rsidR="00AA32CB" w:rsidRPr="00AA32CB" w:rsidRDefault="00574060" w:rsidP="00AA32CB">
      <w:r>
        <w:t xml:space="preserve">In case of groupcast, L1 destination ID could be same as of service ID (i.e. L2 destination ID) if there is no group establishment at higher layers. However, in case of group establishment, L1 destination ID can be different than L2 destination ID and is </w:t>
      </w:r>
      <w:r w:rsidR="00764E28">
        <w:t xml:space="preserve">determined </w:t>
      </w:r>
      <w:r>
        <w:t xml:space="preserve">during connection establishment phase. </w:t>
      </w:r>
      <w:r w:rsidR="00AA32CB" w:rsidRPr="00AA32CB">
        <w:t xml:space="preserve"> </w:t>
      </w:r>
    </w:p>
    <w:p w14:paraId="60DD4518" w14:textId="6508AE7D" w:rsidR="00F525BB" w:rsidRDefault="00574060" w:rsidP="00664643">
      <w:pPr>
        <w:pStyle w:val="Proposal"/>
      </w:pPr>
      <w:bookmarkStart w:id="11" w:name="_Toc5121494"/>
      <w:r>
        <w:t xml:space="preserve">In case of groupcast, L1 group destination ID may or may not be </w:t>
      </w:r>
      <w:r w:rsidR="000B291F">
        <w:t xml:space="preserve">the </w:t>
      </w:r>
      <w:r>
        <w:t>same as L2 destination ID</w:t>
      </w:r>
      <w:r w:rsidR="0090338E">
        <w:t>,</w:t>
      </w:r>
      <w:r>
        <w:t xml:space="preserve"> depending on whether there is group </w:t>
      </w:r>
      <w:r w:rsidR="00374589">
        <w:t xml:space="preserve">identifier provided from upper layer </w:t>
      </w:r>
      <w:r>
        <w:t xml:space="preserve">or not. L1 source ID </w:t>
      </w:r>
      <w:r w:rsidR="00851871">
        <w:t>is</w:t>
      </w:r>
      <w:r>
        <w:t xml:space="preserve"> </w:t>
      </w:r>
      <w:r w:rsidR="0090338E">
        <w:t xml:space="preserve">the </w:t>
      </w:r>
      <w:r>
        <w:t xml:space="preserve">same </w:t>
      </w:r>
      <w:r w:rsidR="008B4A49">
        <w:t>(</w:t>
      </w:r>
      <w:r>
        <w:t xml:space="preserve">or </w:t>
      </w:r>
      <w:r w:rsidR="0090338E">
        <w:t xml:space="preserve">a </w:t>
      </w:r>
      <w:r w:rsidR="0087316E">
        <w:t>derived from</w:t>
      </w:r>
      <w:r w:rsidR="008B4A49">
        <w:t>)</w:t>
      </w:r>
      <w:r>
        <w:t xml:space="preserve"> of L2 source ID.</w:t>
      </w:r>
      <w:bookmarkEnd w:id="11"/>
    </w:p>
    <w:p w14:paraId="42AFE9CC" w14:textId="6C49B2A8" w:rsidR="00664643" w:rsidRDefault="00664643" w:rsidP="00664643">
      <w:r>
        <w:t>In case of unicast, we think that L1 source and destination IDs are always handshake</w:t>
      </w:r>
      <w:r w:rsidR="002B3D3F">
        <w:t>d</w:t>
      </w:r>
      <w:r>
        <w:t xml:space="preserve"> between the UE-pair during the connection establishment phase and is different than the service ID. Meaning, L1 source ID of one UE can become the L1 destination ID of the peer UE. Furthermore, L1 source ID may or may not be derived from L2 source ID. </w:t>
      </w:r>
    </w:p>
    <w:p w14:paraId="6E661A66" w14:textId="6257C7DF" w:rsidR="00664643" w:rsidRDefault="00664643" w:rsidP="0086508C">
      <w:pPr>
        <w:pStyle w:val="Proposal"/>
      </w:pPr>
      <w:bookmarkStart w:id="12" w:name="_Toc5121495"/>
      <w:r>
        <w:t>In case of unicast, L1 source and destination IDs are handshake</w:t>
      </w:r>
      <w:r w:rsidR="002B3D3F">
        <w:t>d</w:t>
      </w:r>
      <w:r>
        <w:t xml:space="preserve"> between the UEs during the connection establishment phase. </w:t>
      </w:r>
      <w:r w:rsidR="0086508C">
        <w:t>Before connection establishment, L1 destination ID is same as L2 destination ID.</w:t>
      </w:r>
      <w:bookmarkEnd w:id="12"/>
      <w:r w:rsidR="0086508C">
        <w:t xml:space="preserve"> </w:t>
      </w:r>
    </w:p>
    <w:p w14:paraId="5F595763" w14:textId="318BD188" w:rsidR="00574060" w:rsidRDefault="0086508C" w:rsidP="00664643">
      <w:r>
        <w:t>Besides, f</w:t>
      </w:r>
      <w:r w:rsidR="00664643">
        <w:t>or unicast between the same UE pair, SA2 has made the following agreements:</w:t>
      </w:r>
    </w:p>
    <w:tbl>
      <w:tblPr>
        <w:tblStyle w:val="TableGrid"/>
        <w:tblW w:w="0" w:type="auto"/>
        <w:tblLook w:val="04A0" w:firstRow="1" w:lastRow="0" w:firstColumn="1" w:lastColumn="0" w:noHBand="0" w:noVBand="1"/>
      </w:tblPr>
      <w:tblGrid>
        <w:gridCol w:w="9629"/>
      </w:tblGrid>
      <w:tr w:rsidR="00664643" w14:paraId="35DA31FE" w14:textId="77777777" w:rsidTr="00664643">
        <w:tc>
          <w:tcPr>
            <w:tcW w:w="9629" w:type="dxa"/>
          </w:tcPr>
          <w:p w14:paraId="19BD69D3" w14:textId="77777777" w:rsidR="00664643" w:rsidRPr="00C906DE" w:rsidRDefault="00664643" w:rsidP="00664643">
            <w:pPr>
              <w:rPr>
                <w:b/>
                <w:sz w:val="20"/>
                <w:lang w:val="en-GB"/>
              </w:rPr>
            </w:pPr>
            <w:r w:rsidRPr="00C906DE">
              <w:rPr>
                <w:b/>
                <w:sz w:val="20"/>
                <w:lang w:val="en-GB"/>
              </w:rPr>
              <w:t>SA2 TS 23.287</w:t>
            </w:r>
            <w:bookmarkStart w:id="13" w:name="_Toc3358164"/>
            <w:r w:rsidRPr="00C906DE">
              <w:rPr>
                <w:b/>
                <w:sz w:val="20"/>
                <w:lang w:val="en-GB"/>
              </w:rPr>
              <w:t>:</w:t>
            </w:r>
          </w:p>
          <w:p w14:paraId="129192B4" w14:textId="77777777" w:rsidR="00664643" w:rsidRPr="00C906DE" w:rsidRDefault="00664643" w:rsidP="00664643">
            <w:pPr>
              <w:rPr>
                <w:b/>
                <w:sz w:val="20"/>
                <w:lang w:val="en-GB"/>
              </w:rPr>
            </w:pPr>
            <w:r w:rsidRPr="00C906DE">
              <w:rPr>
                <w:sz w:val="20"/>
                <w:lang w:val="en-GB"/>
              </w:rPr>
              <w:t>5.6.1.4</w:t>
            </w:r>
            <w:r w:rsidRPr="00C906DE">
              <w:rPr>
                <w:sz w:val="20"/>
                <w:lang w:val="en-GB"/>
              </w:rPr>
              <w:tab/>
              <w:t>Identifiers for unicast mode V2X communication over PC5 reference point</w:t>
            </w:r>
            <w:bookmarkEnd w:id="13"/>
          </w:p>
          <w:p w14:paraId="75B5CF11" w14:textId="77777777" w:rsidR="00664643" w:rsidRPr="00C906DE" w:rsidRDefault="00664643" w:rsidP="00664643">
            <w:pPr>
              <w:rPr>
                <w:sz w:val="20"/>
                <w:lang w:val="en-GB"/>
              </w:rPr>
            </w:pPr>
            <w:r w:rsidRPr="00C906DE">
              <w:rPr>
                <w:sz w:val="20"/>
                <w:lang w:val="en-GB"/>
              </w:rPr>
              <w:t>A UE may establish multiple unicast links with a peer UE and use the same or different source Layer-2 IDs for these unicast links.</w:t>
            </w:r>
          </w:p>
          <w:p w14:paraId="1661828E" w14:textId="5AD5AA8C" w:rsidR="00664643" w:rsidRPr="00BD5F2A" w:rsidRDefault="00664643" w:rsidP="00664643">
            <w:pPr>
              <w:rPr>
                <w:lang w:val="en-US"/>
              </w:rPr>
            </w:pPr>
            <w:r w:rsidRPr="00C906DE">
              <w:rPr>
                <w:sz w:val="20"/>
                <w:lang w:val="en-GB"/>
              </w:rPr>
              <w:t>Editor's note:</w:t>
            </w:r>
            <w:r w:rsidRPr="00C906DE">
              <w:rPr>
                <w:sz w:val="20"/>
                <w:lang w:val="en-GB"/>
              </w:rPr>
              <w:tab/>
              <w:t>Further updates of the identifier description may be required based on RAN WG feedback.</w:t>
            </w:r>
          </w:p>
        </w:tc>
      </w:tr>
    </w:tbl>
    <w:p w14:paraId="2D2CCABA" w14:textId="13CF8C09" w:rsidR="00664643" w:rsidRPr="00664643" w:rsidRDefault="00664643" w:rsidP="0086508C">
      <w:pPr>
        <w:spacing w:before="120"/>
      </w:pPr>
      <w:r w:rsidRPr="00664643">
        <w:t>As for L1</w:t>
      </w:r>
      <w:r>
        <w:t xml:space="preserve"> source</w:t>
      </w:r>
      <w:r w:rsidRPr="00664643">
        <w:t xml:space="preserve"> ID, between the same UE pair for different links with different</w:t>
      </w:r>
      <w:r>
        <w:t xml:space="preserve"> L2</w:t>
      </w:r>
      <w:r w:rsidRPr="00664643">
        <w:t xml:space="preserve"> source</w:t>
      </w:r>
      <w:r>
        <w:t xml:space="preserve"> </w:t>
      </w:r>
      <w:r w:rsidRPr="00664643">
        <w:t xml:space="preserve">IDs the corresponding L1 </w:t>
      </w:r>
      <w:r>
        <w:t xml:space="preserve">source </w:t>
      </w:r>
      <w:r w:rsidRPr="00664643">
        <w:t>IDs can also be different. However, in our view, this is not necessary and may cause issues for other procedures e.g. CSI report. First of all, from packet filtering perspective, the receiver UE will decode all packets from the peer UE even if those packets belong to different links. Secondly, among different links between the same UE pair, the channel condition is always the same. Therefore, it makes no sense to acqui</w:t>
      </w:r>
      <w:r>
        <w:t>re</w:t>
      </w:r>
      <w:r w:rsidRPr="00664643">
        <w:t xml:space="preserve"> CSI report for different links deduced from different source L1 ID pairs between the same UE pair. </w:t>
      </w:r>
    </w:p>
    <w:p w14:paraId="6AB2AF3C" w14:textId="1EE88D4B" w:rsidR="00664643" w:rsidRDefault="0086508C" w:rsidP="0086508C">
      <w:pPr>
        <w:pStyle w:val="Proposal"/>
      </w:pPr>
      <w:bookmarkStart w:id="14" w:name="_Toc5121496"/>
      <w:r>
        <w:t xml:space="preserve">For </w:t>
      </w:r>
      <w:r w:rsidR="0066292B">
        <w:t xml:space="preserve">the </w:t>
      </w:r>
      <w:r>
        <w:t xml:space="preserve">same unicast UE pair, </w:t>
      </w:r>
      <w:r w:rsidDel="00387DD5">
        <w:t xml:space="preserve">each </w:t>
      </w:r>
      <w:r w:rsidDel="00C154CE">
        <w:t xml:space="preserve">UE </w:t>
      </w:r>
      <w:r w:rsidDel="00387DD5">
        <w:t>use</w:t>
      </w:r>
      <w:r w:rsidR="0081078E" w:rsidDel="00387DD5">
        <w:t>s</w:t>
      </w:r>
      <w:r w:rsidDel="00387DD5">
        <w:t xml:space="preserve"> one</w:t>
      </w:r>
      <w:r>
        <w:t xml:space="preserve"> L1 source ID </w:t>
      </w:r>
      <w:r w:rsidDel="00C154CE">
        <w:t xml:space="preserve">which </w:t>
      </w:r>
      <w:r>
        <w:t>may be associated to multiple links.</w:t>
      </w:r>
      <w:bookmarkEnd w:id="14"/>
    </w:p>
    <w:p w14:paraId="7A159737" w14:textId="6F197344" w:rsidR="0086508C" w:rsidRDefault="0086508C" w:rsidP="0086508C">
      <w:r>
        <w:t>Moreover, different from SL broadcast</w:t>
      </w:r>
      <w:r w:rsidR="00055CD4">
        <w:t xml:space="preserve"> and groupcast</w:t>
      </w:r>
      <w:r>
        <w:t xml:space="preserve">, a global unique ID is not always necessary for SL unicast communication. After a unicast link is established between two UEs, they don’t need a full L1 ID, e.g. 24bits, to identify each other. Instead, a local L1 ID of smaller size might be enough, as long as one UE can distinguish different </w:t>
      </w:r>
      <w:r w:rsidR="008D170F">
        <w:t xml:space="preserve">unicast </w:t>
      </w:r>
      <w:r>
        <w:t xml:space="preserve">links. Therefore, after two UEs discovers each other and establish a unicast link, they can exchange their short local L1 IDs for future communication, i.e. short local L1 IDs are conveyed in SCI instead of full L1 ID.  </w:t>
      </w:r>
    </w:p>
    <w:p w14:paraId="2957137D" w14:textId="3E67DD9B" w:rsidR="0086508C" w:rsidRDefault="0086508C" w:rsidP="0086508C">
      <w:pPr>
        <w:pStyle w:val="Proposal"/>
        <w:overflowPunct/>
        <w:autoSpaceDE/>
        <w:autoSpaceDN/>
        <w:adjustRightInd/>
        <w:spacing w:after="0"/>
        <w:jc w:val="left"/>
        <w:textAlignment w:val="auto"/>
      </w:pPr>
      <w:bookmarkStart w:id="15" w:name="_Ref4329767"/>
      <w:bookmarkStart w:id="16" w:name="_Toc5121497"/>
      <w:r>
        <w:t xml:space="preserve">RAN1/RAN2 </w:t>
      </w:r>
      <w:r w:rsidR="00BD7A28">
        <w:t xml:space="preserve">investigates the </w:t>
      </w:r>
      <w:r>
        <w:t>support</w:t>
      </w:r>
      <w:r w:rsidR="00BD7A28">
        <w:t xml:space="preserve"> of</w:t>
      </w:r>
      <w:r>
        <w:t xml:space="preserve"> using shortened local L1 IDs in SCI for SL unicast after link establishment.</w:t>
      </w:r>
      <w:bookmarkEnd w:id="15"/>
      <w:bookmarkEnd w:id="16"/>
      <w:r>
        <w:t xml:space="preserve"> </w:t>
      </w:r>
    </w:p>
    <w:p w14:paraId="29E5A85B" w14:textId="75D41239" w:rsidR="00705F08" w:rsidRDefault="00705F08" w:rsidP="0086508C">
      <w:pPr>
        <w:pStyle w:val="B1"/>
        <w:ind w:left="0" w:firstLine="0"/>
      </w:pPr>
    </w:p>
    <w:p w14:paraId="63CC1655" w14:textId="227CCADF" w:rsidR="0086508C" w:rsidRDefault="0086508C" w:rsidP="0086508C">
      <w:pPr>
        <w:pStyle w:val="Heading2"/>
      </w:pPr>
      <w:r>
        <w:lastRenderedPageBreak/>
        <w:t>2.3</w:t>
      </w:r>
      <w:r>
        <w:tab/>
        <w:t>Size of L1 IDs</w:t>
      </w:r>
    </w:p>
    <w:p w14:paraId="287F95C5" w14:textId="17026FAA" w:rsidR="0086508C" w:rsidRPr="00F93D57" w:rsidRDefault="0086508C" w:rsidP="0086508C">
      <w:pPr>
        <w:rPr>
          <w:rFonts w:cs="Arial"/>
        </w:rPr>
      </w:pPr>
      <w:r w:rsidRPr="00F93D57">
        <w:rPr>
          <w:rFonts w:cs="Arial"/>
        </w:rPr>
        <w:t>We foresee the following sizes (in terms of bits) to be used for L1 IDs which need to be carried in SCI:</w:t>
      </w:r>
    </w:p>
    <w:p w14:paraId="53827A50" w14:textId="006837C7" w:rsidR="0086508C" w:rsidRPr="00F93D57" w:rsidRDefault="0086508C" w:rsidP="0086508C">
      <w:pPr>
        <w:pStyle w:val="ListParagraph"/>
        <w:numPr>
          <w:ilvl w:val="0"/>
          <w:numId w:val="28"/>
        </w:numPr>
        <w:rPr>
          <w:rFonts w:ascii="Arial" w:hAnsi="Arial" w:cs="Arial"/>
          <w:sz w:val="20"/>
          <w:szCs w:val="20"/>
        </w:rPr>
      </w:pPr>
      <w:r w:rsidRPr="00F93D57">
        <w:rPr>
          <w:rFonts w:ascii="Arial" w:hAnsi="Arial" w:cs="Arial"/>
          <w:sz w:val="20"/>
          <w:szCs w:val="20"/>
          <w:lang w:val="en-US"/>
        </w:rPr>
        <w:t>L1 destination ID:</w:t>
      </w:r>
      <w:r w:rsidR="00DD282E">
        <w:rPr>
          <w:rFonts w:ascii="Arial" w:hAnsi="Arial" w:cs="Arial"/>
          <w:sz w:val="20"/>
          <w:szCs w:val="20"/>
          <w:lang w:val="en-US"/>
        </w:rPr>
        <w:t xml:space="preserve"> 16 or</w:t>
      </w:r>
      <w:r w:rsidRPr="00F93D57">
        <w:rPr>
          <w:rFonts w:ascii="Arial" w:hAnsi="Arial" w:cs="Arial"/>
          <w:sz w:val="20"/>
          <w:szCs w:val="20"/>
          <w:lang w:val="en-US"/>
        </w:rPr>
        <w:t xml:space="preserve"> </w:t>
      </w:r>
      <w:r w:rsidR="00055CD4" w:rsidRPr="00F93D57">
        <w:rPr>
          <w:rFonts w:ascii="Arial" w:hAnsi="Arial" w:cs="Arial"/>
          <w:sz w:val="20"/>
          <w:szCs w:val="20"/>
          <w:lang w:val="en-US"/>
        </w:rPr>
        <w:t>24 bits</w:t>
      </w:r>
    </w:p>
    <w:p w14:paraId="4F608858" w14:textId="324E7C39" w:rsidR="00055CD4" w:rsidRPr="00F93D57" w:rsidRDefault="00055CD4" w:rsidP="0086508C">
      <w:pPr>
        <w:pStyle w:val="ListParagraph"/>
        <w:numPr>
          <w:ilvl w:val="0"/>
          <w:numId w:val="28"/>
        </w:numPr>
        <w:rPr>
          <w:rFonts w:ascii="Arial" w:hAnsi="Arial" w:cs="Arial"/>
          <w:sz w:val="20"/>
          <w:szCs w:val="20"/>
        </w:rPr>
      </w:pPr>
      <w:r w:rsidRPr="00F93D57">
        <w:rPr>
          <w:rFonts w:ascii="Arial" w:hAnsi="Arial" w:cs="Arial"/>
          <w:sz w:val="20"/>
          <w:szCs w:val="20"/>
          <w:lang w:val="en-US"/>
        </w:rPr>
        <w:t>L1 source ID: 24 bits (can be shorter for unicast based on local IDs established after connection establishment)</w:t>
      </w:r>
    </w:p>
    <w:p w14:paraId="418298BB" w14:textId="7896E40C" w:rsidR="00055CD4" w:rsidRPr="00F93D57" w:rsidRDefault="00055CD4" w:rsidP="0086508C">
      <w:pPr>
        <w:pStyle w:val="ListParagraph"/>
        <w:numPr>
          <w:ilvl w:val="0"/>
          <w:numId w:val="28"/>
        </w:numPr>
        <w:rPr>
          <w:rFonts w:ascii="Arial" w:hAnsi="Arial" w:cs="Arial"/>
          <w:sz w:val="20"/>
          <w:szCs w:val="20"/>
        </w:rPr>
      </w:pPr>
      <w:r w:rsidRPr="00F93D57">
        <w:rPr>
          <w:rFonts w:ascii="Arial" w:hAnsi="Arial" w:cs="Arial"/>
          <w:sz w:val="20"/>
          <w:szCs w:val="20"/>
          <w:lang w:val="en-US"/>
        </w:rPr>
        <w:t xml:space="preserve">HARQ ID: 4 bits (to support up to 16 HARQ processes as in NR </w:t>
      </w:r>
      <w:proofErr w:type="spellStart"/>
      <w:r w:rsidRPr="00F93D57">
        <w:rPr>
          <w:rFonts w:ascii="Arial" w:hAnsi="Arial" w:cs="Arial"/>
          <w:sz w:val="20"/>
          <w:szCs w:val="20"/>
          <w:lang w:val="en-US"/>
        </w:rPr>
        <w:t>Uu</w:t>
      </w:r>
      <w:proofErr w:type="spellEnd"/>
      <w:r w:rsidRPr="00F93D57">
        <w:rPr>
          <w:rFonts w:ascii="Arial" w:hAnsi="Arial" w:cs="Arial"/>
          <w:sz w:val="20"/>
          <w:szCs w:val="20"/>
          <w:lang w:val="en-US"/>
        </w:rPr>
        <w:t>)</w:t>
      </w:r>
    </w:p>
    <w:p w14:paraId="0CF3714E" w14:textId="47176EF8" w:rsidR="00055CD4" w:rsidRPr="00F93D57" w:rsidRDefault="00055CD4" w:rsidP="0086508C">
      <w:pPr>
        <w:pStyle w:val="ListParagraph"/>
        <w:numPr>
          <w:ilvl w:val="0"/>
          <w:numId w:val="28"/>
        </w:numPr>
        <w:rPr>
          <w:rFonts w:ascii="Arial" w:hAnsi="Arial" w:cs="Arial"/>
          <w:sz w:val="20"/>
          <w:szCs w:val="20"/>
        </w:rPr>
      </w:pPr>
      <w:r w:rsidRPr="00F93D57">
        <w:rPr>
          <w:rFonts w:ascii="Arial" w:hAnsi="Arial" w:cs="Arial"/>
          <w:sz w:val="20"/>
          <w:szCs w:val="20"/>
          <w:lang w:val="en-US"/>
        </w:rPr>
        <w:t>RV: 2 bits (to support 4 redundancy versions)</w:t>
      </w:r>
    </w:p>
    <w:p w14:paraId="71CA4740" w14:textId="10C3EAE8" w:rsidR="00055CD4" w:rsidRPr="00F93D57" w:rsidRDefault="00055CD4" w:rsidP="0086508C">
      <w:pPr>
        <w:pStyle w:val="ListParagraph"/>
        <w:numPr>
          <w:ilvl w:val="0"/>
          <w:numId w:val="28"/>
        </w:numPr>
        <w:rPr>
          <w:rFonts w:ascii="Arial" w:hAnsi="Arial" w:cs="Arial"/>
          <w:sz w:val="20"/>
          <w:szCs w:val="20"/>
        </w:rPr>
      </w:pPr>
      <w:r w:rsidRPr="00F93D57">
        <w:rPr>
          <w:rFonts w:ascii="Arial" w:hAnsi="Arial" w:cs="Arial"/>
          <w:sz w:val="20"/>
          <w:szCs w:val="20"/>
          <w:lang w:val="en-US"/>
        </w:rPr>
        <w:t>NDI: 1 bit (to indicate new data or retransmission)</w:t>
      </w:r>
    </w:p>
    <w:p w14:paraId="5300F849" w14:textId="77777777" w:rsidR="00C01F33" w:rsidRPr="00CE0424" w:rsidRDefault="00C01F33" w:rsidP="00CE0424">
      <w:pPr>
        <w:pStyle w:val="Heading1"/>
      </w:pPr>
      <w:r w:rsidRPr="00CE0424">
        <w:t>Conclusion</w:t>
      </w:r>
    </w:p>
    <w:p w14:paraId="6741DDDC"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4BE0BA5F" w14:textId="3AA065E3" w:rsidR="00344552" w:rsidRDefault="006F6582">
      <w:pPr>
        <w:pStyle w:val="TableofFigures"/>
        <w:tabs>
          <w:tab w:val="right" w:leader="dot" w:pos="9629"/>
        </w:tabs>
        <w:rPr>
          <w:rFonts w:asciiTheme="minorHAnsi" w:eastAsiaTheme="minorEastAsia" w:hAnsiTheme="minorHAnsi" w:cstheme="minorBidi"/>
          <w:b w:val="0"/>
          <w:noProof/>
          <w:sz w:val="24"/>
          <w:szCs w:val="24"/>
          <w:lang w:val="de-DE" w:eastAsia="en-US"/>
        </w:rPr>
      </w:pPr>
      <w:r>
        <w:rPr>
          <w:b w:val="0"/>
          <w:bCs/>
        </w:rPr>
        <w:fldChar w:fldCharType="begin"/>
      </w:r>
      <w:r>
        <w:rPr>
          <w:b w:val="0"/>
          <w:bCs/>
        </w:rPr>
        <w:instrText xml:space="preserve"> TOC \f O \n \h \z \t "Observation" \c </w:instrText>
      </w:r>
      <w:r>
        <w:rPr>
          <w:b w:val="0"/>
          <w:bCs/>
        </w:rPr>
        <w:fldChar w:fldCharType="separate"/>
      </w:r>
      <w:hyperlink w:anchor="_Toc5121490" w:history="1">
        <w:r w:rsidR="00344552" w:rsidRPr="0027193F">
          <w:rPr>
            <w:rStyle w:val="Hyperlink"/>
            <w:noProof/>
          </w:rPr>
          <w:t>Observation 1</w:t>
        </w:r>
        <w:r w:rsidR="00344552">
          <w:rPr>
            <w:rFonts w:asciiTheme="minorHAnsi" w:eastAsiaTheme="minorEastAsia" w:hAnsiTheme="minorHAnsi" w:cstheme="minorBidi"/>
            <w:b w:val="0"/>
            <w:noProof/>
            <w:sz w:val="24"/>
            <w:szCs w:val="24"/>
            <w:lang w:val="de-DE" w:eastAsia="en-US"/>
          </w:rPr>
          <w:tab/>
        </w:r>
        <w:r w:rsidR="00344552" w:rsidRPr="0027193F">
          <w:rPr>
            <w:rStyle w:val="Hyperlink"/>
            <w:noProof/>
          </w:rPr>
          <w:t>In LTE V2X, the source L2 ID (24-bit) and the destination L2 ID (16/24-bit) are conveyed in the MAC sub-header.</w:t>
        </w:r>
      </w:hyperlink>
    </w:p>
    <w:p w14:paraId="7AFEA5AA" w14:textId="1055EFE4" w:rsidR="006E1C82" w:rsidRDefault="006F6582" w:rsidP="006E1C82">
      <w:pPr>
        <w:pStyle w:val="BodyText"/>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719AE014" w14:textId="5447BCB1" w:rsidR="00344552" w:rsidRDefault="006E1C82">
      <w:pPr>
        <w:pStyle w:val="TableofFigures"/>
        <w:tabs>
          <w:tab w:val="right" w:leader="dot" w:pos="9629"/>
        </w:tabs>
        <w:rPr>
          <w:rFonts w:asciiTheme="minorHAnsi" w:eastAsiaTheme="minorEastAsia" w:hAnsiTheme="minorHAnsi" w:cstheme="minorBidi"/>
          <w:b w:val="0"/>
          <w:noProof/>
          <w:sz w:val="24"/>
          <w:szCs w:val="24"/>
          <w:lang w:val="de-DE"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121492" w:history="1">
        <w:r w:rsidR="00344552" w:rsidRPr="00EE1728">
          <w:rPr>
            <w:rStyle w:val="Hyperlink"/>
            <w:noProof/>
          </w:rPr>
          <w:t>Proposal 1</w:t>
        </w:r>
        <w:r w:rsidR="00344552">
          <w:rPr>
            <w:rFonts w:asciiTheme="minorHAnsi" w:eastAsiaTheme="minorEastAsia" w:hAnsiTheme="minorHAnsi" w:cstheme="minorBidi"/>
            <w:b w:val="0"/>
            <w:noProof/>
            <w:sz w:val="24"/>
            <w:szCs w:val="24"/>
            <w:lang w:val="de-DE" w:eastAsia="en-US"/>
          </w:rPr>
          <w:tab/>
        </w:r>
        <w:r w:rsidR="00344552" w:rsidRPr="00EE1728">
          <w:rPr>
            <w:rStyle w:val="Hyperlink"/>
            <w:noProof/>
          </w:rPr>
          <w:t>L1 performs packet filtering for sidelink unicast, groupcast and broadcast.</w:t>
        </w:r>
      </w:hyperlink>
    </w:p>
    <w:p w14:paraId="5D934AA3" w14:textId="39201755" w:rsidR="00344552" w:rsidRDefault="00DC1F04">
      <w:pPr>
        <w:pStyle w:val="TableofFigures"/>
        <w:tabs>
          <w:tab w:val="right" w:leader="dot" w:pos="9629"/>
        </w:tabs>
        <w:rPr>
          <w:rFonts w:asciiTheme="minorHAnsi" w:eastAsiaTheme="minorEastAsia" w:hAnsiTheme="minorHAnsi" w:cstheme="minorBidi"/>
          <w:b w:val="0"/>
          <w:noProof/>
          <w:sz w:val="24"/>
          <w:szCs w:val="24"/>
          <w:lang w:val="de-DE" w:eastAsia="en-US"/>
        </w:rPr>
      </w:pPr>
      <w:hyperlink w:anchor="_Toc5121493" w:history="1">
        <w:r w:rsidR="00344552" w:rsidRPr="00EE1728">
          <w:rPr>
            <w:rStyle w:val="Hyperlink"/>
            <w:noProof/>
          </w:rPr>
          <w:t>Proposal 2</w:t>
        </w:r>
        <w:r w:rsidR="00344552">
          <w:rPr>
            <w:rFonts w:asciiTheme="minorHAnsi" w:eastAsiaTheme="minorEastAsia" w:hAnsiTheme="minorHAnsi" w:cstheme="minorBidi"/>
            <w:b w:val="0"/>
            <w:noProof/>
            <w:sz w:val="24"/>
            <w:szCs w:val="24"/>
            <w:lang w:val="de-DE" w:eastAsia="en-US"/>
          </w:rPr>
          <w:tab/>
        </w:r>
        <w:r w:rsidR="00344552" w:rsidRPr="00EE1728">
          <w:rPr>
            <w:rStyle w:val="Hyperlink"/>
            <w:noProof/>
          </w:rPr>
          <w:t>In case of broadcast, L1 source and destination IDs are same as (or derived from) L2 source and destination ID, respectively.</w:t>
        </w:r>
      </w:hyperlink>
    </w:p>
    <w:p w14:paraId="76A3344A" w14:textId="75212349" w:rsidR="00344552" w:rsidRDefault="00DC1F04">
      <w:pPr>
        <w:pStyle w:val="TableofFigures"/>
        <w:tabs>
          <w:tab w:val="right" w:leader="dot" w:pos="9629"/>
        </w:tabs>
        <w:rPr>
          <w:rFonts w:asciiTheme="minorHAnsi" w:eastAsiaTheme="minorEastAsia" w:hAnsiTheme="minorHAnsi" w:cstheme="minorBidi"/>
          <w:b w:val="0"/>
          <w:noProof/>
          <w:sz w:val="24"/>
          <w:szCs w:val="24"/>
          <w:lang w:val="de-DE" w:eastAsia="en-US"/>
        </w:rPr>
      </w:pPr>
      <w:hyperlink w:anchor="_Toc5121494" w:history="1">
        <w:r w:rsidR="00344552" w:rsidRPr="00EE1728">
          <w:rPr>
            <w:rStyle w:val="Hyperlink"/>
            <w:noProof/>
          </w:rPr>
          <w:t>Proposal 3</w:t>
        </w:r>
        <w:r w:rsidR="00344552">
          <w:rPr>
            <w:rFonts w:asciiTheme="minorHAnsi" w:eastAsiaTheme="minorEastAsia" w:hAnsiTheme="minorHAnsi" w:cstheme="minorBidi"/>
            <w:b w:val="0"/>
            <w:noProof/>
            <w:sz w:val="24"/>
            <w:szCs w:val="24"/>
            <w:lang w:val="de-DE" w:eastAsia="en-US"/>
          </w:rPr>
          <w:tab/>
        </w:r>
        <w:r w:rsidR="00344552" w:rsidRPr="00EE1728">
          <w:rPr>
            <w:rStyle w:val="Hyperlink"/>
            <w:noProof/>
          </w:rPr>
          <w:t>In case of groupcast, L1 group destination ID may or may not be the same as L2 destination ID, depending on whether there is group identifier provided from upper layer or not. L1 source ID is the same (or a derived from) of L2 source ID.</w:t>
        </w:r>
      </w:hyperlink>
    </w:p>
    <w:p w14:paraId="6E19FC5B" w14:textId="0C532A94" w:rsidR="00344552" w:rsidRDefault="00DC1F04">
      <w:pPr>
        <w:pStyle w:val="TableofFigures"/>
        <w:tabs>
          <w:tab w:val="right" w:leader="dot" w:pos="9629"/>
        </w:tabs>
        <w:rPr>
          <w:rFonts w:asciiTheme="minorHAnsi" w:eastAsiaTheme="minorEastAsia" w:hAnsiTheme="minorHAnsi" w:cstheme="minorBidi"/>
          <w:b w:val="0"/>
          <w:noProof/>
          <w:sz w:val="24"/>
          <w:szCs w:val="24"/>
          <w:lang w:val="de-DE" w:eastAsia="en-US"/>
        </w:rPr>
      </w:pPr>
      <w:hyperlink w:anchor="_Toc5121495" w:history="1">
        <w:r w:rsidR="00344552" w:rsidRPr="00EE1728">
          <w:rPr>
            <w:rStyle w:val="Hyperlink"/>
            <w:noProof/>
          </w:rPr>
          <w:t>Proposal 4</w:t>
        </w:r>
        <w:r w:rsidR="00344552">
          <w:rPr>
            <w:rFonts w:asciiTheme="minorHAnsi" w:eastAsiaTheme="minorEastAsia" w:hAnsiTheme="minorHAnsi" w:cstheme="minorBidi"/>
            <w:b w:val="0"/>
            <w:noProof/>
            <w:sz w:val="24"/>
            <w:szCs w:val="24"/>
            <w:lang w:val="de-DE" w:eastAsia="en-US"/>
          </w:rPr>
          <w:tab/>
        </w:r>
        <w:r w:rsidR="00344552" w:rsidRPr="00EE1728">
          <w:rPr>
            <w:rStyle w:val="Hyperlink"/>
            <w:noProof/>
          </w:rPr>
          <w:t>In case of unicast, L1 source and destination IDs are handshaked between the UEs during the connection establishment phase. Before connection establishment, L1 destination ID is same as L2 destination ID.</w:t>
        </w:r>
      </w:hyperlink>
    </w:p>
    <w:p w14:paraId="75F32A76" w14:textId="0BD505F3" w:rsidR="00344552" w:rsidRDefault="00DC1F04">
      <w:pPr>
        <w:pStyle w:val="TableofFigures"/>
        <w:tabs>
          <w:tab w:val="right" w:leader="dot" w:pos="9629"/>
        </w:tabs>
        <w:rPr>
          <w:rFonts w:asciiTheme="minorHAnsi" w:eastAsiaTheme="minorEastAsia" w:hAnsiTheme="minorHAnsi" w:cstheme="minorBidi"/>
          <w:b w:val="0"/>
          <w:noProof/>
          <w:sz w:val="24"/>
          <w:szCs w:val="24"/>
          <w:lang w:val="de-DE" w:eastAsia="en-US"/>
        </w:rPr>
      </w:pPr>
      <w:hyperlink w:anchor="_Toc5121496" w:history="1">
        <w:r w:rsidR="00344552" w:rsidRPr="00EE1728">
          <w:rPr>
            <w:rStyle w:val="Hyperlink"/>
            <w:noProof/>
          </w:rPr>
          <w:t>Proposal 5</w:t>
        </w:r>
        <w:r w:rsidR="00344552">
          <w:rPr>
            <w:rFonts w:asciiTheme="minorHAnsi" w:eastAsiaTheme="minorEastAsia" w:hAnsiTheme="minorHAnsi" w:cstheme="minorBidi"/>
            <w:b w:val="0"/>
            <w:noProof/>
            <w:sz w:val="24"/>
            <w:szCs w:val="24"/>
            <w:lang w:val="de-DE" w:eastAsia="en-US"/>
          </w:rPr>
          <w:tab/>
        </w:r>
        <w:r w:rsidR="00344552" w:rsidRPr="00EE1728">
          <w:rPr>
            <w:rStyle w:val="Hyperlink"/>
            <w:noProof/>
          </w:rPr>
          <w:t>For the same unicast UE pair, each UE uses one L1 source ID which may be associated to multiple links.</w:t>
        </w:r>
      </w:hyperlink>
    </w:p>
    <w:p w14:paraId="0CB0F75E" w14:textId="1382CE49" w:rsidR="00344552" w:rsidRDefault="00DC1F04">
      <w:pPr>
        <w:pStyle w:val="TableofFigures"/>
        <w:tabs>
          <w:tab w:val="right" w:leader="dot" w:pos="9629"/>
        </w:tabs>
        <w:rPr>
          <w:rFonts w:asciiTheme="minorHAnsi" w:eastAsiaTheme="minorEastAsia" w:hAnsiTheme="minorHAnsi" w:cstheme="minorBidi"/>
          <w:b w:val="0"/>
          <w:noProof/>
          <w:sz w:val="24"/>
          <w:szCs w:val="24"/>
          <w:lang w:val="de-DE" w:eastAsia="en-US"/>
        </w:rPr>
      </w:pPr>
      <w:hyperlink w:anchor="_Toc5121497" w:history="1">
        <w:r w:rsidR="00344552" w:rsidRPr="00EE1728">
          <w:rPr>
            <w:rStyle w:val="Hyperlink"/>
            <w:noProof/>
          </w:rPr>
          <w:t>Proposal 6</w:t>
        </w:r>
        <w:r w:rsidR="00344552">
          <w:rPr>
            <w:rFonts w:asciiTheme="minorHAnsi" w:eastAsiaTheme="minorEastAsia" w:hAnsiTheme="minorHAnsi" w:cstheme="minorBidi"/>
            <w:b w:val="0"/>
            <w:noProof/>
            <w:sz w:val="24"/>
            <w:szCs w:val="24"/>
            <w:lang w:val="de-DE" w:eastAsia="en-US"/>
          </w:rPr>
          <w:tab/>
        </w:r>
        <w:r w:rsidR="00344552" w:rsidRPr="00EE1728">
          <w:rPr>
            <w:rStyle w:val="Hyperlink"/>
            <w:noProof/>
          </w:rPr>
          <w:t>RAN1/RAN2 investigates the support of using shortened local L1 IDs in SCI for SL unicast after link establishment.</w:t>
        </w:r>
      </w:hyperlink>
    </w:p>
    <w:p w14:paraId="5A1EB9E8" w14:textId="511D7192" w:rsidR="006E1C82" w:rsidRPr="00CE0424" w:rsidRDefault="006E1C82" w:rsidP="006E1C82">
      <w:pPr>
        <w:pStyle w:val="BodyText"/>
        <w:rPr>
          <w:b/>
          <w:bCs/>
        </w:rPr>
      </w:pPr>
      <w:r>
        <w:rPr>
          <w:b/>
          <w:bCs/>
          <w:lang w:val="en-US"/>
        </w:rPr>
        <w:fldChar w:fldCharType="end"/>
      </w:r>
      <w:r w:rsidRPr="00CE0424">
        <w:rPr>
          <w:b/>
          <w:bCs/>
        </w:rPr>
        <w:t xml:space="preserve"> </w:t>
      </w:r>
    </w:p>
    <w:p w14:paraId="7203AEF7" w14:textId="77777777" w:rsidR="00F507D1" w:rsidRPr="00CE0424" w:rsidRDefault="00F507D1" w:rsidP="00CE0424">
      <w:pPr>
        <w:pStyle w:val="Heading1"/>
      </w:pPr>
      <w:bookmarkStart w:id="17" w:name="_In-sequence_SDU_delivery"/>
      <w:bookmarkEnd w:id="17"/>
      <w:r w:rsidRPr="00CE0424">
        <w:t>References</w:t>
      </w:r>
    </w:p>
    <w:p w14:paraId="219059F7" w14:textId="77777777" w:rsidR="00B263DD" w:rsidRPr="00CE0424" w:rsidRDefault="00B263DD" w:rsidP="00B263DD">
      <w:pPr>
        <w:pStyle w:val="Reference"/>
      </w:pPr>
      <w:bookmarkStart w:id="18" w:name="_Ref174151459"/>
      <w:bookmarkStart w:id="19" w:name="_Ref189809556"/>
      <w:r>
        <w:t xml:space="preserve">RP-190766, </w:t>
      </w:r>
      <w:r w:rsidRPr="005C5CC5">
        <w:t>“</w:t>
      </w:r>
      <w:r w:rsidRPr="005C5CC5">
        <w:rPr>
          <w:rFonts w:eastAsia="Batang" w:cs="Arial"/>
        </w:rPr>
        <w:t>New WID on 5</w:t>
      </w:r>
      <w:r w:rsidRPr="005C5CC5">
        <w:rPr>
          <w:rFonts w:eastAsia="Batang" w:cs="Arial" w:hint="eastAsia"/>
          <w:lang w:eastAsia="ko-KR"/>
        </w:rPr>
        <w:t>G V2X with NR sidelink</w:t>
      </w:r>
      <w:r w:rsidRPr="005C5CC5">
        <w:rPr>
          <w:rFonts w:eastAsia="Batang" w:cs="Arial"/>
          <w:lang w:eastAsia="ko-KR"/>
        </w:rPr>
        <w:t>”, LG Electronics, Huawei, RAN#83, March 18-21, 2019.</w:t>
      </w:r>
      <w:r w:rsidRPr="005C5CC5">
        <w:rPr>
          <w:rStyle w:val="CommentReference"/>
        </w:rPr>
        <w:t xml:space="preserve"> </w:t>
      </w:r>
    </w:p>
    <w:p w14:paraId="39D82CF3" w14:textId="77777777" w:rsidR="00B263DD" w:rsidRPr="00CE0424" w:rsidRDefault="00B263DD" w:rsidP="00B263DD">
      <w:pPr>
        <w:pStyle w:val="Reference"/>
      </w:pPr>
      <w:r>
        <w:t>3GPP TR 38.885, “Study on Vehicle-to-Everything”, V2.0.0, March 2019.</w:t>
      </w:r>
      <w:bookmarkEnd w:id="18"/>
      <w:bookmarkEnd w:id="19"/>
    </w:p>
    <w:p w14:paraId="0034D3CC" w14:textId="77777777" w:rsidR="003A7EF3" w:rsidRPr="00CE0424" w:rsidRDefault="003A7EF3" w:rsidP="00CE0424">
      <w:pPr>
        <w:pStyle w:val="BodyText"/>
      </w:pPr>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0F3EF6" w14:textId="77777777" w:rsidR="00DC1F04" w:rsidRDefault="00DC1F04">
      <w:r>
        <w:separator/>
      </w:r>
    </w:p>
  </w:endnote>
  <w:endnote w:type="continuationSeparator" w:id="0">
    <w:p w14:paraId="4E614EA5" w14:textId="77777777" w:rsidR="00DC1F04" w:rsidRDefault="00DC1F04">
      <w:r>
        <w:continuationSeparator/>
      </w:r>
    </w:p>
  </w:endnote>
  <w:endnote w:type="continuationNotice" w:id="1">
    <w:p w14:paraId="207F79BC" w14:textId="77777777" w:rsidR="00DC1F04" w:rsidRDefault="00DC1F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E0BF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E0BF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85033D" w14:textId="77777777" w:rsidR="00DC1F04" w:rsidRDefault="00DC1F04">
      <w:r>
        <w:separator/>
      </w:r>
    </w:p>
  </w:footnote>
  <w:footnote w:type="continuationSeparator" w:id="0">
    <w:p w14:paraId="3BB36B43" w14:textId="77777777" w:rsidR="00DC1F04" w:rsidRDefault="00DC1F04">
      <w:r>
        <w:continuationSeparator/>
      </w:r>
    </w:p>
  </w:footnote>
  <w:footnote w:type="continuationNotice" w:id="1">
    <w:p w14:paraId="00A509B6" w14:textId="77777777" w:rsidR="00DC1F04" w:rsidRDefault="00DC1F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5D6139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5CB2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5B468FB"/>
    <w:multiLevelType w:val="hybridMultilevel"/>
    <w:tmpl w:val="DFE4DF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F75ECB"/>
    <w:multiLevelType w:val="hybridMultilevel"/>
    <w:tmpl w:val="99DC2A3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7410598"/>
    <w:multiLevelType w:val="hybridMultilevel"/>
    <w:tmpl w:val="9F342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BB58944C"/>
    <w:lvl w:ilvl="0" w:tplc="8FB8EC7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4"/>
  </w:num>
  <w:num w:numId="2">
    <w:abstractNumId w:val="20"/>
  </w:num>
  <w:num w:numId="3">
    <w:abstractNumId w:val="15"/>
  </w:num>
  <w:num w:numId="4">
    <w:abstractNumId w:val="16"/>
  </w:num>
  <w:num w:numId="5">
    <w:abstractNumId w:val="11"/>
  </w:num>
  <w:num w:numId="6">
    <w:abstractNumId w:val="19"/>
  </w:num>
  <w:num w:numId="7">
    <w:abstractNumId w:val="23"/>
  </w:num>
  <w:num w:numId="8">
    <w:abstractNumId w:val="12"/>
  </w:num>
  <w:num w:numId="9">
    <w:abstractNumId w:val="10"/>
  </w:num>
  <w:num w:numId="10">
    <w:abstractNumId w:val="2"/>
  </w:num>
  <w:num w:numId="11">
    <w:abstractNumId w:val="1"/>
  </w:num>
  <w:num w:numId="12">
    <w:abstractNumId w:val="0"/>
  </w:num>
  <w:num w:numId="13">
    <w:abstractNumId w:val="21"/>
  </w:num>
  <w:num w:numId="14">
    <w:abstractNumId w:val="22"/>
  </w:num>
  <w:num w:numId="15">
    <w:abstractNumId w:val="17"/>
  </w:num>
  <w:num w:numId="16">
    <w:abstractNumId w:val="24"/>
  </w:num>
  <w:num w:numId="17">
    <w:abstractNumId w:val="8"/>
  </w:num>
  <w:num w:numId="18">
    <w:abstractNumId w:val="9"/>
  </w:num>
  <w:num w:numId="19">
    <w:abstractNumId w:val="7"/>
  </w:num>
  <w:num w:numId="20">
    <w:abstractNumId w:val="27"/>
  </w:num>
  <w:num w:numId="21">
    <w:abstractNumId w:val="13"/>
  </w:num>
  <w:num w:numId="22">
    <w:abstractNumId w:val="25"/>
  </w:num>
  <w:num w:numId="23">
    <w:abstractNumId w:val="26"/>
  </w:num>
  <w:num w:numId="24">
    <w:abstractNumId w:val="18"/>
  </w:num>
  <w:num w:numId="25">
    <w:abstractNumId w:val="5"/>
  </w:num>
  <w:num w:numId="26">
    <w:abstractNumId w:val="3"/>
  </w:num>
  <w:num w:numId="27">
    <w:abstractNumId w:val="6"/>
  </w:num>
  <w:num w:numId="28">
    <w:abstractNumId w:val="14"/>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B28"/>
    <w:rsid w:val="00015D15"/>
    <w:rsid w:val="0002564D"/>
    <w:rsid w:val="00025D92"/>
    <w:rsid w:val="00025ECA"/>
    <w:rsid w:val="000325B8"/>
    <w:rsid w:val="00034C15"/>
    <w:rsid w:val="000351EB"/>
    <w:rsid w:val="00036BA1"/>
    <w:rsid w:val="00037D16"/>
    <w:rsid w:val="000422E2"/>
    <w:rsid w:val="00042F22"/>
    <w:rsid w:val="000444EF"/>
    <w:rsid w:val="00052A07"/>
    <w:rsid w:val="000534E3"/>
    <w:rsid w:val="00055CD4"/>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291F"/>
    <w:rsid w:val="000B3A8F"/>
    <w:rsid w:val="000B4AB9"/>
    <w:rsid w:val="000B58C3"/>
    <w:rsid w:val="000B61E9"/>
    <w:rsid w:val="000C165A"/>
    <w:rsid w:val="000C2E19"/>
    <w:rsid w:val="000C478F"/>
    <w:rsid w:val="000C7F13"/>
    <w:rsid w:val="000D0D07"/>
    <w:rsid w:val="000D4797"/>
    <w:rsid w:val="000E0527"/>
    <w:rsid w:val="000E1E92"/>
    <w:rsid w:val="000E42AD"/>
    <w:rsid w:val="000F06D6"/>
    <w:rsid w:val="000F0EB1"/>
    <w:rsid w:val="000F1106"/>
    <w:rsid w:val="000F3BE9"/>
    <w:rsid w:val="000F3F6C"/>
    <w:rsid w:val="000F4530"/>
    <w:rsid w:val="000F6DF3"/>
    <w:rsid w:val="001005FF"/>
    <w:rsid w:val="00100BB7"/>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4A2"/>
    <w:rsid w:val="001A6CBA"/>
    <w:rsid w:val="001B0D97"/>
    <w:rsid w:val="001B5A5D"/>
    <w:rsid w:val="001C1CE5"/>
    <w:rsid w:val="001C25A6"/>
    <w:rsid w:val="001C3D2A"/>
    <w:rsid w:val="001D51BA"/>
    <w:rsid w:val="001D53E7"/>
    <w:rsid w:val="001D6342"/>
    <w:rsid w:val="001D6D53"/>
    <w:rsid w:val="001E58E2"/>
    <w:rsid w:val="001E7AED"/>
    <w:rsid w:val="001E7D62"/>
    <w:rsid w:val="001F3916"/>
    <w:rsid w:val="001F54C5"/>
    <w:rsid w:val="001F662C"/>
    <w:rsid w:val="001F7074"/>
    <w:rsid w:val="00200490"/>
    <w:rsid w:val="00201F3A"/>
    <w:rsid w:val="00203F96"/>
    <w:rsid w:val="002069B2"/>
    <w:rsid w:val="00207FA3"/>
    <w:rsid w:val="00214DA8"/>
    <w:rsid w:val="00215423"/>
    <w:rsid w:val="002158FA"/>
    <w:rsid w:val="00220600"/>
    <w:rsid w:val="0022215D"/>
    <w:rsid w:val="002224DB"/>
    <w:rsid w:val="002239F5"/>
    <w:rsid w:val="00223FCB"/>
    <w:rsid w:val="002252C3"/>
    <w:rsid w:val="002258BB"/>
    <w:rsid w:val="00225C54"/>
    <w:rsid w:val="00230765"/>
    <w:rsid w:val="00230ABF"/>
    <w:rsid w:val="00230D18"/>
    <w:rsid w:val="002319E4"/>
    <w:rsid w:val="00231B6A"/>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09FE"/>
    <w:rsid w:val="002A1D4E"/>
    <w:rsid w:val="002A2869"/>
    <w:rsid w:val="002B24D6"/>
    <w:rsid w:val="002B3D3F"/>
    <w:rsid w:val="002C41E6"/>
    <w:rsid w:val="002D071A"/>
    <w:rsid w:val="002D34B2"/>
    <w:rsid w:val="002D48B0"/>
    <w:rsid w:val="002D5B37"/>
    <w:rsid w:val="002D6AB1"/>
    <w:rsid w:val="002D7637"/>
    <w:rsid w:val="002E17F2"/>
    <w:rsid w:val="002E7CAE"/>
    <w:rsid w:val="002F2771"/>
    <w:rsid w:val="002F37A9"/>
    <w:rsid w:val="002F7A67"/>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4552"/>
    <w:rsid w:val="00346DB5"/>
    <w:rsid w:val="003477B1"/>
    <w:rsid w:val="00351BFA"/>
    <w:rsid w:val="003538FB"/>
    <w:rsid w:val="00357380"/>
    <w:rsid w:val="003602D9"/>
    <w:rsid w:val="003604CE"/>
    <w:rsid w:val="00370E47"/>
    <w:rsid w:val="003742AC"/>
    <w:rsid w:val="00374589"/>
    <w:rsid w:val="00377CE1"/>
    <w:rsid w:val="00385BF0"/>
    <w:rsid w:val="00387DD5"/>
    <w:rsid w:val="003939FF"/>
    <w:rsid w:val="003A2223"/>
    <w:rsid w:val="003A2A0F"/>
    <w:rsid w:val="003A45A1"/>
    <w:rsid w:val="003A5B0A"/>
    <w:rsid w:val="003A6BAC"/>
    <w:rsid w:val="003A70A4"/>
    <w:rsid w:val="003A7EF3"/>
    <w:rsid w:val="003B06FD"/>
    <w:rsid w:val="003B159C"/>
    <w:rsid w:val="003B163E"/>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4B54"/>
    <w:rsid w:val="00437447"/>
    <w:rsid w:val="00441A92"/>
    <w:rsid w:val="00443145"/>
    <w:rsid w:val="004431DC"/>
    <w:rsid w:val="00444F56"/>
    <w:rsid w:val="00446488"/>
    <w:rsid w:val="004517AA"/>
    <w:rsid w:val="00452CAC"/>
    <w:rsid w:val="00457565"/>
    <w:rsid w:val="00457B71"/>
    <w:rsid w:val="00463090"/>
    <w:rsid w:val="004669E2"/>
    <w:rsid w:val="00470C31"/>
    <w:rsid w:val="00471DE0"/>
    <w:rsid w:val="004734D0"/>
    <w:rsid w:val="0047556B"/>
    <w:rsid w:val="00477768"/>
    <w:rsid w:val="00486F1D"/>
    <w:rsid w:val="00492BC5"/>
    <w:rsid w:val="004964F1"/>
    <w:rsid w:val="004A16BC"/>
    <w:rsid w:val="004A2B94"/>
    <w:rsid w:val="004B6F6A"/>
    <w:rsid w:val="004B7C0C"/>
    <w:rsid w:val="004C3898"/>
    <w:rsid w:val="004D1DF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BE0"/>
    <w:rsid w:val="00537C62"/>
    <w:rsid w:val="00546970"/>
    <w:rsid w:val="00554E19"/>
    <w:rsid w:val="0056121F"/>
    <w:rsid w:val="00572505"/>
    <w:rsid w:val="00574060"/>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D2C41"/>
    <w:rsid w:val="005E385F"/>
    <w:rsid w:val="005E5B81"/>
    <w:rsid w:val="005F2CB1"/>
    <w:rsid w:val="005F3025"/>
    <w:rsid w:val="005F618C"/>
    <w:rsid w:val="005F70BD"/>
    <w:rsid w:val="0060283C"/>
    <w:rsid w:val="00604F14"/>
    <w:rsid w:val="006050EA"/>
    <w:rsid w:val="00611B83"/>
    <w:rsid w:val="00613257"/>
    <w:rsid w:val="00620A71"/>
    <w:rsid w:val="00620D80"/>
    <w:rsid w:val="006234A6"/>
    <w:rsid w:val="00630001"/>
    <w:rsid w:val="006311B3"/>
    <w:rsid w:val="006321FF"/>
    <w:rsid w:val="0063284C"/>
    <w:rsid w:val="00636398"/>
    <w:rsid w:val="006368D3"/>
    <w:rsid w:val="006377EC"/>
    <w:rsid w:val="00637809"/>
    <w:rsid w:val="0064151F"/>
    <w:rsid w:val="00641533"/>
    <w:rsid w:val="0064208D"/>
    <w:rsid w:val="00643475"/>
    <w:rsid w:val="0064396A"/>
    <w:rsid w:val="0064624E"/>
    <w:rsid w:val="00646315"/>
    <w:rsid w:val="00650AB9"/>
    <w:rsid w:val="00655733"/>
    <w:rsid w:val="00655ACD"/>
    <w:rsid w:val="00656A92"/>
    <w:rsid w:val="00656DDE"/>
    <w:rsid w:val="0066011D"/>
    <w:rsid w:val="006607C0"/>
    <w:rsid w:val="006613A6"/>
    <w:rsid w:val="006627A2"/>
    <w:rsid w:val="0066292B"/>
    <w:rsid w:val="006634E6"/>
    <w:rsid w:val="00664643"/>
    <w:rsid w:val="006655EE"/>
    <w:rsid w:val="00667EE7"/>
    <w:rsid w:val="00670922"/>
    <w:rsid w:val="00670BE1"/>
    <w:rsid w:val="0067218F"/>
    <w:rsid w:val="006741F2"/>
    <w:rsid w:val="00674CC3"/>
    <w:rsid w:val="00675C72"/>
    <w:rsid w:val="006771F9"/>
    <w:rsid w:val="006776D7"/>
    <w:rsid w:val="00681003"/>
    <w:rsid w:val="006817C9"/>
    <w:rsid w:val="00683ECE"/>
    <w:rsid w:val="00686184"/>
    <w:rsid w:val="00695FC2"/>
    <w:rsid w:val="00696949"/>
    <w:rsid w:val="00697052"/>
    <w:rsid w:val="006A0BD0"/>
    <w:rsid w:val="006A46FB"/>
    <w:rsid w:val="006A5B4C"/>
    <w:rsid w:val="006A5E28"/>
    <w:rsid w:val="006A697B"/>
    <w:rsid w:val="006A7AFF"/>
    <w:rsid w:val="006B1816"/>
    <w:rsid w:val="006B2099"/>
    <w:rsid w:val="006B50CF"/>
    <w:rsid w:val="006C03B8"/>
    <w:rsid w:val="006C33F5"/>
    <w:rsid w:val="006C5EC9"/>
    <w:rsid w:val="006C6059"/>
    <w:rsid w:val="006C7522"/>
    <w:rsid w:val="006D035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5F08"/>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36DCB"/>
    <w:rsid w:val="00740E58"/>
    <w:rsid w:val="007445A0"/>
    <w:rsid w:val="0074524B"/>
    <w:rsid w:val="00745AC8"/>
    <w:rsid w:val="00747CE0"/>
    <w:rsid w:val="00747D8B"/>
    <w:rsid w:val="00751228"/>
    <w:rsid w:val="007571E1"/>
    <w:rsid w:val="007604B2"/>
    <w:rsid w:val="0076228B"/>
    <w:rsid w:val="00764E28"/>
    <w:rsid w:val="00765281"/>
    <w:rsid w:val="00766BAD"/>
    <w:rsid w:val="007729A2"/>
    <w:rsid w:val="0077465E"/>
    <w:rsid w:val="007755F2"/>
    <w:rsid w:val="00776971"/>
    <w:rsid w:val="00780A80"/>
    <w:rsid w:val="0078177E"/>
    <w:rsid w:val="0078304C"/>
    <w:rsid w:val="00783673"/>
    <w:rsid w:val="00785490"/>
    <w:rsid w:val="007925EA"/>
    <w:rsid w:val="00793CD8"/>
    <w:rsid w:val="00795C92"/>
    <w:rsid w:val="00796231"/>
    <w:rsid w:val="007A1CB3"/>
    <w:rsid w:val="007A237F"/>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078E"/>
    <w:rsid w:val="00811F0B"/>
    <w:rsid w:val="00811FCB"/>
    <w:rsid w:val="008158D6"/>
    <w:rsid w:val="00817196"/>
    <w:rsid w:val="008235DB"/>
    <w:rsid w:val="00824AB4"/>
    <w:rsid w:val="00825C42"/>
    <w:rsid w:val="00825D25"/>
    <w:rsid w:val="00827D6F"/>
    <w:rsid w:val="00835F53"/>
    <w:rsid w:val="008376AC"/>
    <w:rsid w:val="00843099"/>
    <w:rsid w:val="008444E8"/>
    <w:rsid w:val="00844E80"/>
    <w:rsid w:val="00846FE7"/>
    <w:rsid w:val="00851871"/>
    <w:rsid w:val="00856911"/>
    <w:rsid w:val="0086477E"/>
    <w:rsid w:val="0086508C"/>
    <w:rsid w:val="008677FD"/>
    <w:rsid w:val="008706D4"/>
    <w:rsid w:val="00870F8A"/>
    <w:rsid w:val="008719A4"/>
    <w:rsid w:val="00871D23"/>
    <w:rsid w:val="0087316E"/>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4A49"/>
    <w:rsid w:val="008B51A0"/>
    <w:rsid w:val="008B539A"/>
    <w:rsid w:val="008B592A"/>
    <w:rsid w:val="008B7B5C"/>
    <w:rsid w:val="008C0C99"/>
    <w:rsid w:val="008C2017"/>
    <w:rsid w:val="008C4958"/>
    <w:rsid w:val="008C4BAA"/>
    <w:rsid w:val="008C6AE8"/>
    <w:rsid w:val="008C7573"/>
    <w:rsid w:val="008D00A5"/>
    <w:rsid w:val="008D096F"/>
    <w:rsid w:val="008D170F"/>
    <w:rsid w:val="008D34F1"/>
    <w:rsid w:val="008D39D8"/>
    <w:rsid w:val="008D6D1A"/>
    <w:rsid w:val="008E065E"/>
    <w:rsid w:val="008E0927"/>
    <w:rsid w:val="008E1909"/>
    <w:rsid w:val="008E2D78"/>
    <w:rsid w:val="008F1C4E"/>
    <w:rsid w:val="008F1EAB"/>
    <w:rsid w:val="008F33DC"/>
    <w:rsid w:val="008F477F"/>
    <w:rsid w:val="008F5B29"/>
    <w:rsid w:val="00902350"/>
    <w:rsid w:val="0090336B"/>
    <w:rsid w:val="0090338E"/>
    <w:rsid w:val="009053AA"/>
    <w:rsid w:val="00906939"/>
    <w:rsid w:val="009076C0"/>
    <w:rsid w:val="00910B7D"/>
    <w:rsid w:val="00911DFB"/>
    <w:rsid w:val="009139D9"/>
    <w:rsid w:val="00914AD8"/>
    <w:rsid w:val="00916079"/>
    <w:rsid w:val="00917CE9"/>
    <w:rsid w:val="00920BF2"/>
    <w:rsid w:val="00922010"/>
    <w:rsid w:val="00931BD9"/>
    <w:rsid w:val="009368F3"/>
    <w:rsid w:val="00941636"/>
    <w:rsid w:val="00943111"/>
    <w:rsid w:val="00943742"/>
    <w:rsid w:val="00945C05"/>
    <w:rsid w:val="00946945"/>
    <w:rsid w:val="00947713"/>
    <w:rsid w:val="00950DE7"/>
    <w:rsid w:val="00953920"/>
    <w:rsid w:val="00953D47"/>
    <w:rsid w:val="0095681E"/>
    <w:rsid w:val="009572D4"/>
    <w:rsid w:val="00961921"/>
    <w:rsid w:val="00962338"/>
    <w:rsid w:val="0096430A"/>
    <w:rsid w:val="0096554B"/>
    <w:rsid w:val="0096584A"/>
    <w:rsid w:val="00966062"/>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3F33"/>
    <w:rsid w:val="009B4DF4"/>
    <w:rsid w:val="009B564E"/>
    <w:rsid w:val="009B5DB3"/>
    <w:rsid w:val="009B7E87"/>
    <w:rsid w:val="009C0169"/>
    <w:rsid w:val="009C16AC"/>
    <w:rsid w:val="009C403E"/>
    <w:rsid w:val="009D4FF0"/>
    <w:rsid w:val="009D703C"/>
    <w:rsid w:val="009D718F"/>
    <w:rsid w:val="009E068F"/>
    <w:rsid w:val="009E14E0"/>
    <w:rsid w:val="009E35DB"/>
    <w:rsid w:val="009E47A3"/>
    <w:rsid w:val="009E6F7B"/>
    <w:rsid w:val="009F08F3"/>
    <w:rsid w:val="009F344F"/>
    <w:rsid w:val="00A025C8"/>
    <w:rsid w:val="00A031D8"/>
    <w:rsid w:val="00A048A8"/>
    <w:rsid w:val="00A04F49"/>
    <w:rsid w:val="00A13E54"/>
    <w:rsid w:val="00A15A0B"/>
    <w:rsid w:val="00A17F63"/>
    <w:rsid w:val="00A20215"/>
    <w:rsid w:val="00A2193B"/>
    <w:rsid w:val="00A2351A"/>
    <w:rsid w:val="00A264A9"/>
    <w:rsid w:val="00A26DCF"/>
    <w:rsid w:val="00A27785"/>
    <w:rsid w:val="00A30187"/>
    <w:rsid w:val="00A3448A"/>
    <w:rsid w:val="00A36297"/>
    <w:rsid w:val="00A41E2B"/>
    <w:rsid w:val="00A44248"/>
    <w:rsid w:val="00A45B74"/>
    <w:rsid w:val="00A469EF"/>
    <w:rsid w:val="00A52E1D"/>
    <w:rsid w:val="00A61499"/>
    <w:rsid w:val="00A62A77"/>
    <w:rsid w:val="00A63483"/>
    <w:rsid w:val="00A657D7"/>
    <w:rsid w:val="00A660AC"/>
    <w:rsid w:val="00A67E6C"/>
    <w:rsid w:val="00A71B99"/>
    <w:rsid w:val="00A739D0"/>
    <w:rsid w:val="00A761D4"/>
    <w:rsid w:val="00A77616"/>
    <w:rsid w:val="00A77EC4"/>
    <w:rsid w:val="00A915DA"/>
    <w:rsid w:val="00A92879"/>
    <w:rsid w:val="00A9442A"/>
    <w:rsid w:val="00AA016F"/>
    <w:rsid w:val="00AA1ED6"/>
    <w:rsid w:val="00AA32CB"/>
    <w:rsid w:val="00AA51D6"/>
    <w:rsid w:val="00AB0BC8"/>
    <w:rsid w:val="00AB11CA"/>
    <w:rsid w:val="00AB14D9"/>
    <w:rsid w:val="00AB4AB8"/>
    <w:rsid w:val="00AB655E"/>
    <w:rsid w:val="00AC007F"/>
    <w:rsid w:val="00AC2ECD"/>
    <w:rsid w:val="00AC3119"/>
    <w:rsid w:val="00AC49FB"/>
    <w:rsid w:val="00AC5A10"/>
    <w:rsid w:val="00AD04F7"/>
    <w:rsid w:val="00AD0AA3"/>
    <w:rsid w:val="00AD2ED0"/>
    <w:rsid w:val="00AD3F94"/>
    <w:rsid w:val="00AD4A5A"/>
    <w:rsid w:val="00AE27AC"/>
    <w:rsid w:val="00AE40E0"/>
    <w:rsid w:val="00AE4DBA"/>
    <w:rsid w:val="00AE4F07"/>
    <w:rsid w:val="00AF1C5D"/>
    <w:rsid w:val="00AF42D7"/>
    <w:rsid w:val="00AF5990"/>
    <w:rsid w:val="00B006FE"/>
    <w:rsid w:val="00B007CB"/>
    <w:rsid w:val="00B02AA9"/>
    <w:rsid w:val="00B02FA3"/>
    <w:rsid w:val="00B05084"/>
    <w:rsid w:val="00B157F9"/>
    <w:rsid w:val="00B16BD4"/>
    <w:rsid w:val="00B20256"/>
    <w:rsid w:val="00B20D09"/>
    <w:rsid w:val="00B23DC5"/>
    <w:rsid w:val="00B263DD"/>
    <w:rsid w:val="00B2763F"/>
    <w:rsid w:val="00B27AAC"/>
    <w:rsid w:val="00B30929"/>
    <w:rsid w:val="00B372AA"/>
    <w:rsid w:val="00B40445"/>
    <w:rsid w:val="00B409E0"/>
    <w:rsid w:val="00B41888"/>
    <w:rsid w:val="00B4368C"/>
    <w:rsid w:val="00B45A52"/>
    <w:rsid w:val="00B46175"/>
    <w:rsid w:val="00B548B7"/>
    <w:rsid w:val="00B664C7"/>
    <w:rsid w:val="00B73015"/>
    <w:rsid w:val="00B739F6"/>
    <w:rsid w:val="00B764DF"/>
    <w:rsid w:val="00B76EFB"/>
    <w:rsid w:val="00B81A6C"/>
    <w:rsid w:val="00B85DE5"/>
    <w:rsid w:val="00B90F73"/>
    <w:rsid w:val="00B93B59"/>
    <w:rsid w:val="00B9406A"/>
    <w:rsid w:val="00BA2280"/>
    <w:rsid w:val="00BA2A08"/>
    <w:rsid w:val="00BA56D2"/>
    <w:rsid w:val="00BA76E0"/>
    <w:rsid w:val="00BB044A"/>
    <w:rsid w:val="00BB10A7"/>
    <w:rsid w:val="00BB212D"/>
    <w:rsid w:val="00BB2A25"/>
    <w:rsid w:val="00BB51E9"/>
    <w:rsid w:val="00BC0FDC"/>
    <w:rsid w:val="00BC3053"/>
    <w:rsid w:val="00BC4D2E"/>
    <w:rsid w:val="00BD25F8"/>
    <w:rsid w:val="00BD2B4F"/>
    <w:rsid w:val="00BD48AC"/>
    <w:rsid w:val="00BD5F1A"/>
    <w:rsid w:val="00BD5F2A"/>
    <w:rsid w:val="00BD7A28"/>
    <w:rsid w:val="00BE1234"/>
    <w:rsid w:val="00BE2FA6"/>
    <w:rsid w:val="00BE333F"/>
    <w:rsid w:val="00BE37E7"/>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154CE"/>
    <w:rsid w:val="00C279B5"/>
    <w:rsid w:val="00C27C45"/>
    <w:rsid w:val="00C34B41"/>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06DE"/>
    <w:rsid w:val="00C93814"/>
    <w:rsid w:val="00C93C4B"/>
    <w:rsid w:val="00C944AB"/>
    <w:rsid w:val="00C95B40"/>
    <w:rsid w:val="00CA1ED8"/>
    <w:rsid w:val="00CB02E0"/>
    <w:rsid w:val="00CB0DD7"/>
    <w:rsid w:val="00CB1F63"/>
    <w:rsid w:val="00CB2049"/>
    <w:rsid w:val="00CB7170"/>
    <w:rsid w:val="00CC040E"/>
    <w:rsid w:val="00CC058F"/>
    <w:rsid w:val="00CC111F"/>
    <w:rsid w:val="00CC2011"/>
    <w:rsid w:val="00CC399B"/>
    <w:rsid w:val="00CC3EA0"/>
    <w:rsid w:val="00CC7B45"/>
    <w:rsid w:val="00CD1188"/>
    <w:rsid w:val="00CD2ED1"/>
    <w:rsid w:val="00CD337B"/>
    <w:rsid w:val="00CE0424"/>
    <w:rsid w:val="00CE0BF7"/>
    <w:rsid w:val="00CE7561"/>
    <w:rsid w:val="00CF03A7"/>
    <w:rsid w:val="00CF1354"/>
    <w:rsid w:val="00CF3B1F"/>
    <w:rsid w:val="00CF3BF6"/>
    <w:rsid w:val="00CF625B"/>
    <w:rsid w:val="00CF687E"/>
    <w:rsid w:val="00D0349B"/>
    <w:rsid w:val="00D10249"/>
    <w:rsid w:val="00D115C3"/>
    <w:rsid w:val="00D11897"/>
    <w:rsid w:val="00D13135"/>
    <w:rsid w:val="00D13E4E"/>
    <w:rsid w:val="00D22BD0"/>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327"/>
    <w:rsid w:val="00D77B1D"/>
    <w:rsid w:val="00D8021F"/>
    <w:rsid w:val="00D80383"/>
    <w:rsid w:val="00D823C6"/>
    <w:rsid w:val="00D8327F"/>
    <w:rsid w:val="00D85F43"/>
    <w:rsid w:val="00D86CA3"/>
    <w:rsid w:val="00D871CE"/>
    <w:rsid w:val="00D9196D"/>
    <w:rsid w:val="00D92982"/>
    <w:rsid w:val="00DA305E"/>
    <w:rsid w:val="00DA5417"/>
    <w:rsid w:val="00DA56E8"/>
    <w:rsid w:val="00DB0A9F"/>
    <w:rsid w:val="00DB377D"/>
    <w:rsid w:val="00DB46A1"/>
    <w:rsid w:val="00DC147D"/>
    <w:rsid w:val="00DC1F04"/>
    <w:rsid w:val="00DC2D36"/>
    <w:rsid w:val="00DC53EF"/>
    <w:rsid w:val="00DD282E"/>
    <w:rsid w:val="00DE5608"/>
    <w:rsid w:val="00DE58D0"/>
    <w:rsid w:val="00DE654F"/>
    <w:rsid w:val="00DF0B6E"/>
    <w:rsid w:val="00DF0BA2"/>
    <w:rsid w:val="00DF15E0"/>
    <w:rsid w:val="00DF2209"/>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4A1A"/>
    <w:rsid w:val="00E46886"/>
    <w:rsid w:val="00E47AEF"/>
    <w:rsid w:val="00E53B75"/>
    <w:rsid w:val="00E54E3B"/>
    <w:rsid w:val="00E57565"/>
    <w:rsid w:val="00E63838"/>
    <w:rsid w:val="00E64434"/>
    <w:rsid w:val="00E67C51"/>
    <w:rsid w:val="00E72EFC"/>
    <w:rsid w:val="00E758EC"/>
    <w:rsid w:val="00E8234C"/>
    <w:rsid w:val="00E83AA9"/>
    <w:rsid w:val="00E85291"/>
    <w:rsid w:val="00E85928"/>
    <w:rsid w:val="00E87822"/>
    <w:rsid w:val="00E90395"/>
    <w:rsid w:val="00E90E49"/>
    <w:rsid w:val="00E917F9"/>
    <w:rsid w:val="00E9291C"/>
    <w:rsid w:val="00E93FFE"/>
    <w:rsid w:val="00E94031"/>
    <w:rsid w:val="00E94F8A"/>
    <w:rsid w:val="00EA7A41"/>
    <w:rsid w:val="00EB077B"/>
    <w:rsid w:val="00EB4EA2"/>
    <w:rsid w:val="00EC24D5"/>
    <w:rsid w:val="00EC27C6"/>
    <w:rsid w:val="00EC4207"/>
    <w:rsid w:val="00EC5653"/>
    <w:rsid w:val="00EC71CE"/>
    <w:rsid w:val="00ED1006"/>
    <w:rsid w:val="00ED595E"/>
    <w:rsid w:val="00EF18FE"/>
    <w:rsid w:val="00EF5787"/>
    <w:rsid w:val="00EF60D0"/>
    <w:rsid w:val="00F0528D"/>
    <w:rsid w:val="00F06C67"/>
    <w:rsid w:val="00F06DFD"/>
    <w:rsid w:val="00F071D1"/>
    <w:rsid w:val="00F07533"/>
    <w:rsid w:val="00F10629"/>
    <w:rsid w:val="00F1562E"/>
    <w:rsid w:val="00F15FA5"/>
    <w:rsid w:val="00F209B7"/>
    <w:rsid w:val="00F2376F"/>
    <w:rsid w:val="00F243D8"/>
    <w:rsid w:val="00F30828"/>
    <w:rsid w:val="00F313D6"/>
    <w:rsid w:val="00F40F0C"/>
    <w:rsid w:val="00F4766C"/>
    <w:rsid w:val="00F5060E"/>
    <w:rsid w:val="00F507D1"/>
    <w:rsid w:val="00F51974"/>
    <w:rsid w:val="00F519CE"/>
    <w:rsid w:val="00F51ADA"/>
    <w:rsid w:val="00F525BB"/>
    <w:rsid w:val="00F56ADB"/>
    <w:rsid w:val="00F60203"/>
    <w:rsid w:val="00F607C5"/>
    <w:rsid w:val="00F60DEA"/>
    <w:rsid w:val="00F6234D"/>
    <w:rsid w:val="00F6302A"/>
    <w:rsid w:val="00F63950"/>
    <w:rsid w:val="00F64C2B"/>
    <w:rsid w:val="00F651BE"/>
    <w:rsid w:val="00F67F53"/>
    <w:rsid w:val="00F703BE"/>
    <w:rsid w:val="00F71F69"/>
    <w:rsid w:val="00F72B72"/>
    <w:rsid w:val="00F732B9"/>
    <w:rsid w:val="00F74BB9"/>
    <w:rsid w:val="00F75582"/>
    <w:rsid w:val="00F76EFA"/>
    <w:rsid w:val="00F804BE"/>
    <w:rsid w:val="00F817CE"/>
    <w:rsid w:val="00F8456C"/>
    <w:rsid w:val="00F859D8"/>
    <w:rsid w:val="00F85F00"/>
    <w:rsid w:val="00F868F5"/>
    <w:rsid w:val="00F9056A"/>
    <w:rsid w:val="00F90F8D"/>
    <w:rsid w:val="00F92782"/>
    <w:rsid w:val="00F93AA9"/>
    <w:rsid w:val="00F93D57"/>
    <w:rsid w:val="00F96985"/>
    <w:rsid w:val="00F97838"/>
    <w:rsid w:val="00FA2BB3"/>
    <w:rsid w:val="00FB4C80"/>
    <w:rsid w:val="00FB6A6A"/>
    <w:rsid w:val="00FC0AF6"/>
    <w:rsid w:val="00FC7429"/>
    <w:rsid w:val="00FD07F6"/>
    <w:rsid w:val="00FD1EC8"/>
    <w:rsid w:val="00FD47ED"/>
    <w:rsid w:val="00FD74DB"/>
    <w:rsid w:val="00FD7660"/>
    <w:rsid w:val="00FE0655"/>
    <w:rsid w:val="00FE2365"/>
    <w:rsid w:val="00FE37D7"/>
    <w:rsid w:val="00FE4C7B"/>
    <w:rsid w:val="00FE7336"/>
    <w:rsid w:val="00FE787C"/>
    <w:rsid w:val="00FE7FD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25BB"/>
    <w:pPr>
      <w:overflowPunct w:val="0"/>
      <w:autoSpaceDE w:val="0"/>
      <w:autoSpaceDN w:val="0"/>
      <w:adjustRightInd w:val="0"/>
      <w:spacing w:after="180"/>
      <w:jc w:val="both"/>
      <w:textAlignment w:val="baseline"/>
    </w:pPr>
    <w:rPr>
      <w:rFonts w:ascii="Arial" w:hAnsi="Arial"/>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520Areas\R1-xxxxxx%2520Contribution%25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CB0BFAF4B3DB478B6E162A113003C9" ma:contentTypeVersion="11" ma:contentTypeDescription="Create a new document." ma:contentTypeScope="" ma:versionID="0c22ec888d2033009b29391c43039b36">
  <xsd:schema xmlns:xsd="http://www.w3.org/2001/XMLSchema" xmlns:xs="http://www.w3.org/2001/XMLSchema" xmlns:p="http://schemas.microsoft.com/office/2006/metadata/properties" xmlns:ns2="db0a41eb-d744-45d5-8b0c-2f8d8a9f3cca" xmlns:ns3="cc7603ed-7603-4824-9004-1c5aaeadf2ab" targetNamespace="http://schemas.microsoft.com/office/2006/metadata/properties" ma:root="true" ma:fieldsID="f4eb741304eb5701d8738fd19edd9eb7" ns2:_="" ns3:_="">
    <xsd:import namespace="db0a41eb-d744-45d5-8b0c-2f8d8a9f3cca"/>
    <xsd:import namespace="cc7603ed-7603-4824-9004-1c5aaeadf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NH" minOccurs="0"/>
                <xsd:element ref="ns3:MediaServiceOCR" minOccurs="0"/>
                <xsd:element ref="ns3:_Flow_SignoffStatus" minOccurs="0"/>
                <xsd:element ref="ns3:_x65f6__x95f4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0a41eb-d744-45d5-8b0c-2f8d8a9f3cc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7603ed-7603-4824-9004-1c5aaeadf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NH" ma:index="15" nillable="true" ma:displayName="NH" ma:description="Updated with Robert B's modification." ma:internalName="NH">
      <xsd:simpleType>
        <xsd:restriction base="dms:Text">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_Flow_SignoffStatus" ma:index="17" nillable="true" ma:displayName="Sign-off status" ma:internalName="_x0024_Resources_x003a_core_x002c_Signoff_Status_x003b_">
      <xsd:simpleType>
        <xsd:restriction base="dms:Text"/>
      </xsd:simpleType>
    </xsd:element>
    <xsd:element name="_x65f6__x95f4_" ma:index="18" nillable="true" ma:displayName="时间" ma:format="DateTime" ma:internalName="_x65f6__x95f4_">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NH xmlns="cc7603ed-7603-4824-9004-1c5aaeadf2ab" xsi:nil="true"/>
    <_Flow_SignoffStatus xmlns="cc7603ed-7603-4824-9004-1c5aaeadf2ab" xsi:nil="true"/>
    <_x65f6__x95f4_ xmlns="cc7603ed-7603-4824-9004-1c5aaeadf2ab"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90A2BD-A20C-4B8A-899C-6A11129BCBB5}">
  <ds:schemaRefs>
    <ds:schemaRef ds:uri="http://schemas.microsoft.com/sharepoint/v3/contenttype/forms"/>
  </ds:schemaRefs>
</ds:datastoreItem>
</file>

<file path=customXml/itemProps2.xml><?xml version="1.0" encoding="utf-8"?>
<ds:datastoreItem xmlns:ds="http://schemas.openxmlformats.org/officeDocument/2006/customXml" ds:itemID="{4F11D723-6DF4-47B9-B278-ECCCC16397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0a41eb-d744-45d5-8b0c-2f8d8a9f3cca"/>
    <ds:schemaRef ds:uri="cc7603ed-7603-4824-9004-1c5aaeadf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291BE0-BEF9-42A9-A4CC-74CCA044FDAC}">
  <ds:schemaRefs>
    <ds:schemaRef ds:uri="http://schemas.microsoft.com/office/2006/metadata/properties"/>
    <ds:schemaRef ds:uri="http://schemas.microsoft.com/office/infopath/2007/PartnerControls"/>
    <ds:schemaRef ds:uri="cc7603ed-7603-4824-9004-1c5aaeadf2ab"/>
  </ds:schemaRefs>
</ds:datastoreItem>
</file>

<file path=customXml/itemProps4.xml><?xml version="1.0" encoding="utf-8"?>
<ds:datastoreItem xmlns:ds="http://schemas.openxmlformats.org/officeDocument/2006/customXml" ds:itemID="{90605CBD-2FDF-EB4F-BFE4-834B49D4E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C:\Data\Swea-L1\Working%20Areas\R1-xxxxxx%20Contribution%20Template.dotx</Template>
  <TotalTime>0</TotalTime>
  <Pages>4</Pages>
  <Words>1562</Words>
  <Characters>8907</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Ericsson</vt:lpstr>
    </vt:vector>
  </TitlesOfParts>
  <Manager/>
  <Company/>
  <LinksUpToDate>false</LinksUpToDate>
  <CharactersWithSpaces>10449</CharactersWithSpaces>
  <SharedDoc>false</SharedDoc>
  <HLinks>
    <vt:vector size="42" baseType="variant">
      <vt:variant>
        <vt:i4>3014659</vt:i4>
      </vt:variant>
      <vt:variant>
        <vt:i4>23</vt:i4>
      </vt:variant>
      <vt:variant>
        <vt:i4>0</vt:i4>
      </vt:variant>
      <vt:variant>
        <vt:i4>5</vt:i4>
      </vt:variant>
      <vt:variant>
        <vt:lpwstr/>
      </vt:variant>
      <vt:variant>
        <vt:lpwstr>_Toc5121497</vt:lpwstr>
      </vt:variant>
      <vt:variant>
        <vt:i4>3014659</vt:i4>
      </vt:variant>
      <vt:variant>
        <vt:i4>20</vt:i4>
      </vt:variant>
      <vt:variant>
        <vt:i4>0</vt:i4>
      </vt:variant>
      <vt:variant>
        <vt:i4>5</vt:i4>
      </vt:variant>
      <vt:variant>
        <vt:lpwstr/>
      </vt:variant>
      <vt:variant>
        <vt:lpwstr>_Toc5121496</vt:lpwstr>
      </vt:variant>
      <vt:variant>
        <vt:i4>3014659</vt:i4>
      </vt:variant>
      <vt:variant>
        <vt:i4>17</vt:i4>
      </vt:variant>
      <vt:variant>
        <vt:i4>0</vt:i4>
      </vt:variant>
      <vt:variant>
        <vt:i4>5</vt:i4>
      </vt:variant>
      <vt:variant>
        <vt:lpwstr/>
      </vt:variant>
      <vt:variant>
        <vt:lpwstr>_Toc5121495</vt:lpwstr>
      </vt:variant>
      <vt:variant>
        <vt:i4>3014659</vt:i4>
      </vt:variant>
      <vt:variant>
        <vt:i4>14</vt:i4>
      </vt:variant>
      <vt:variant>
        <vt:i4>0</vt:i4>
      </vt:variant>
      <vt:variant>
        <vt:i4>5</vt:i4>
      </vt:variant>
      <vt:variant>
        <vt:lpwstr/>
      </vt:variant>
      <vt:variant>
        <vt:lpwstr>_Toc5121494</vt:lpwstr>
      </vt:variant>
      <vt:variant>
        <vt:i4>3014659</vt:i4>
      </vt:variant>
      <vt:variant>
        <vt:i4>11</vt:i4>
      </vt:variant>
      <vt:variant>
        <vt:i4>0</vt:i4>
      </vt:variant>
      <vt:variant>
        <vt:i4>5</vt:i4>
      </vt:variant>
      <vt:variant>
        <vt:lpwstr/>
      </vt:variant>
      <vt:variant>
        <vt:lpwstr>_Toc5121493</vt:lpwstr>
      </vt:variant>
      <vt:variant>
        <vt:i4>3014659</vt:i4>
      </vt:variant>
      <vt:variant>
        <vt:i4>8</vt:i4>
      </vt:variant>
      <vt:variant>
        <vt:i4>0</vt:i4>
      </vt:variant>
      <vt:variant>
        <vt:i4>5</vt:i4>
      </vt:variant>
      <vt:variant>
        <vt:lpwstr/>
      </vt:variant>
      <vt:variant>
        <vt:lpwstr>_Toc5121492</vt:lpwstr>
      </vt:variant>
      <vt:variant>
        <vt:i4>3014659</vt:i4>
      </vt:variant>
      <vt:variant>
        <vt:i4>2</vt:i4>
      </vt:variant>
      <vt:variant>
        <vt:i4>0</vt:i4>
      </vt:variant>
      <vt:variant>
        <vt:i4>5</vt:i4>
      </vt:variant>
      <vt:variant>
        <vt:lpwstr/>
      </vt:variant>
      <vt:variant>
        <vt:lpwstr>_Toc5121490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3GPP; Ericsson; TDoc</cp:keywords>
  <dc:description/>
  <cp:lastModifiedBy/>
  <cp:revision>2</cp:revision>
  <cp:lastPrinted>2008-01-31T08:09:00Z</cp:lastPrinted>
  <dcterms:created xsi:type="dcterms:W3CDTF">2019-04-02T18:36:00Z</dcterms:created>
  <dcterms:modified xsi:type="dcterms:W3CDTF">2019-04-02T18:36:00Z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0x0101001ACB0BFAF4B3DB478B6E162A113003C9</vt:lpwstr>
  </property>
</Properties>
</file>